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F9D38" w14:textId="3189A2C8" w:rsidR="00EC3E70" w:rsidRPr="000A096B" w:rsidRDefault="3EDDBBF4" w:rsidP="000A096B">
      <w:pPr>
        <w:pStyle w:val="EVENTTITLE"/>
        <w:pBdr>
          <w:bottom w:val="none" w:sz="0" w:space="0" w:color="auto"/>
        </w:pBdr>
        <w:rPr>
          <w:b/>
          <w:bCs/>
          <w:sz w:val="24"/>
          <w:szCs w:val="24"/>
        </w:rPr>
      </w:pPr>
      <w:r w:rsidRPr="000A096B">
        <w:rPr>
          <w:b/>
          <w:bCs/>
          <w:sz w:val="24"/>
          <w:szCs w:val="24"/>
          <w:lang w:val="en-GB"/>
        </w:rPr>
        <w:t xml:space="preserve">EU-ASEAN SUSTAINABLE CONNECTIVITY PACKAGE – TRADE (SCOPE TRADE) </w:t>
      </w:r>
    </w:p>
    <w:p w14:paraId="1207BA5C" w14:textId="49C5D985" w:rsidR="000A096B" w:rsidRPr="000A096B" w:rsidRDefault="0000166A" w:rsidP="3510AB9B">
      <w:pPr>
        <w:pStyle w:val="EVENTTITLE"/>
        <w:widowControl w:val="0"/>
        <w:pBdr>
          <w:top w:val="none" w:sz="0" w:space="0" w:color="auto"/>
        </w:pBdr>
        <w:rPr>
          <w:rFonts w:eastAsiaTheme="minorEastAsia"/>
          <w:b/>
          <w:bCs/>
          <w:caps w:val="0"/>
          <w:color w:val="262626" w:themeColor="text1" w:themeTint="D9"/>
          <w:sz w:val="23"/>
          <w:szCs w:val="23"/>
          <w:lang w:eastAsia="zh-CN"/>
        </w:rPr>
      </w:pPr>
      <w:r w:rsidRPr="3510AB9B">
        <w:rPr>
          <w:rFonts w:eastAsiaTheme="minorEastAsia"/>
          <w:b/>
          <w:bCs/>
          <w:caps w:val="0"/>
          <w:color w:val="262626" w:themeColor="text1" w:themeTint="D9"/>
          <w:sz w:val="23"/>
          <w:szCs w:val="23"/>
          <w:lang w:eastAsia="zh-CN"/>
        </w:rPr>
        <w:t>W</w:t>
      </w:r>
      <w:r w:rsidR="00FE1A58">
        <w:rPr>
          <w:rFonts w:eastAsiaTheme="minorEastAsia"/>
          <w:b/>
          <w:bCs/>
          <w:caps w:val="0"/>
          <w:color w:val="262626" w:themeColor="text1" w:themeTint="D9"/>
          <w:sz w:val="23"/>
          <w:szCs w:val="23"/>
          <w:lang w:eastAsia="zh-CN"/>
        </w:rPr>
        <w:t>orkshop</w:t>
      </w:r>
    </w:p>
    <w:p w14:paraId="077DEF9C" w14:textId="77777777" w:rsidR="00E17839" w:rsidRDefault="00E17839" w:rsidP="000A096B">
      <w:pPr>
        <w:pStyle w:val="EVENTTITLE"/>
        <w:widowControl w:val="0"/>
        <w:pBdr>
          <w:top w:val="none" w:sz="0" w:space="0" w:color="auto"/>
        </w:pBdr>
        <w:rPr>
          <w:rFonts w:eastAsiaTheme="minorEastAsia"/>
          <w:b/>
          <w:bCs/>
          <w:caps w:val="0"/>
          <w:color w:val="262626" w:themeColor="text1" w:themeTint="D9"/>
          <w:sz w:val="23"/>
          <w:szCs w:val="23"/>
          <w:lang w:eastAsia="zh-CN"/>
        </w:rPr>
      </w:pPr>
      <w:r w:rsidRPr="00E17839">
        <w:rPr>
          <w:rFonts w:eastAsiaTheme="minorEastAsia"/>
          <w:b/>
          <w:bCs/>
          <w:caps w:val="0"/>
          <w:color w:val="262626" w:themeColor="text1" w:themeTint="D9"/>
          <w:sz w:val="23"/>
          <w:szCs w:val="23"/>
          <w:lang w:eastAsia="zh-CN"/>
        </w:rPr>
        <w:t xml:space="preserve">Circularity, Trade and SMEs </w:t>
      </w:r>
    </w:p>
    <w:p w14:paraId="62E39F7E" w14:textId="485B1AB8" w:rsidR="00C46443" w:rsidRPr="000A096B" w:rsidRDefault="00FE1A58" w:rsidP="000A096B">
      <w:pPr>
        <w:pStyle w:val="EVENTTITLE"/>
        <w:widowControl w:val="0"/>
        <w:pBdr>
          <w:top w:val="none" w:sz="0" w:space="0" w:color="auto"/>
        </w:pBdr>
        <w:rPr>
          <w:rFonts w:eastAsiaTheme="minorEastAsia"/>
          <w:caps w:val="0"/>
          <w:color w:val="262626" w:themeColor="text1" w:themeTint="D9"/>
          <w:sz w:val="23"/>
          <w:szCs w:val="23"/>
          <w:lang w:eastAsia="zh-CN"/>
        </w:rPr>
      </w:pPr>
      <w:r>
        <w:rPr>
          <w:rFonts w:eastAsiaTheme="minorEastAsia"/>
          <w:caps w:val="0"/>
          <w:color w:val="262626" w:themeColor="text1" w:themeTint="D9"/>
          <w:sz w:val="23"/>
          <w:szCs w:val="23"/>
          <w:lang w:eastAsia="zh-CN"/>
        </w:rPr>
        <w:t>Wednesday,</w:t>
      </w:r>
      <w:r w:rsidR="00003002">
        <w:rPr>
          <w:rFonts w:eastAsiaTheme="minorEastAsia"/>
          <w:caps w:val="0"/>
          <w:color w:val="262626" w:themeColor="text1" w:themeTint="D9"/>
          <w:sz w:val="23"/>
          <w:szCs w:val="23"/>
          <w:lang w:eastAsia="zh-CN"/>
        </w:rPr>
        <w:t xml:space="preserve"> </w:t>
      </w:r>
      <w:r>
        <w:rPr>
          <w:rFonts w:eastAsiaTheme="minorEastAsia"/>
          <w:caps w:val="0"/>
          <w:color w:val="262626" w:themeColor="text1" w:themeTint="D9"/>
          <w:sz w:val="23"/>
          <w:szCs w:val="23"/>
          <w:lang w:eastAsia="zh-CN"/>
        </w:rPr>
        <w:t>7 October 2026</w:t>
      </w:r>
      <w:r w:rsidR="00F56DD3">
        <w:rPr>
          <w:rFonts w:eastAsiaTheme="minorEastAsia"/>
          <w:caps w:val="0"/>
          <w:color w:val="262626" w:themeColor="text1" w:themeTint="D9"/>
          <w:sz w:val="23"/>
          <w:szCs w:val="23"/>
          <w:lang w:eastAsia="zh-CN"/>
        </w:rPr>
        <w:t xml:space="preserve"> </w:t>
      </w:r>
      <w:r w:rsidR="00F56DD3" w:rsidRPr="00F56DD3">
        <w:rPr>
          <w:rFonts w:eastAsiaTheme="minorEastAsia"/>
          <w:caps w:val="0"/>
          <w:color w:val="262626" w:themeColor="text1" w:themeTint="D9"/>
          <w:sz w:val="23"/>
          <w:szCs w:val="23"/>
          <w:lang w:eastAsia="zh-CN"/>
        </w:rPr>
        <w:t>|</w:t>
      </w:r>
      <w:r w:rsidR="00331B3A">
        <w:rPr>
          <w:rFonts w:eastAsiaTheme="minorEastAsia"/>
          <w:caps w:val="0"/>
          <w:color w:val="262626" w:themeColor="text1" w:themeTint="D9"/>
          <w:sz w:val="23"/>
          <w:szCs w:val="23"/>
          <w:lang w:eastAsia="zh-CN"/>
        </w:rPr>
        <w:t xml:space="preserve"> </w:t>
      </w:r>
      <w:r>
        <w:rPr>
          <w:rFonts w:eastAsiaTheme="minorEastAsia"/>
          <w:caps w:val="0"/>
          <w:color w:val="262626" w:themeColor="text1" w:themeTint="D9"/>
          <w:sz w:val="23"/>
          <w:szCs w:val="23"/>
          <w:lang w:eastAsia="zh-CN"/>
        </w:rPr>
        <w:t>09:00</w:t>
      </w:r>
      <w:r w:rsidR="00331B3A">
        <w:rPr>
          <w:rFonts w:eastAsiaTheme="minorEastAsia"/>
          <w:caps w:val="0"/>
          <w:color w:val="262626" w:themeColor="text1" w:themeTint="D9"/>
          <w:sz w:val="23"/>
          <w:szCs w:val="23"/>
          <w:lang w:eastAsia="zh-CN"/>
        </w:rPr>
        <w:t>-</w:t>
      </w:r>
      <w:r>
        <w:rPr>
          <w:rFonts w:eastAsiaTheme="minorEastAsia"/>
          <w:caps w:val="0"/>
          <w:color w:val="262626" w:themeColor="text1" w:themeTint="D9"/>
          <w:sz w:val="23"/>
          <w:szCs w:val="23"/>
          <w:lang w:eastAsia="zh-CN"/>
        </w:rPr>
        <w:t>16:00</w:t>
      </w:r>
      <w:r w:rsidR="00331B3A">
        <w:rPr>
          <w:rFonts w:eastAsiaTheme="minorEastAsia"/>
          <w:caps w:val="0"/>
          <w:color w:val="262626" w:themeColor="text1" w:themeTint="D9"/>
          <w:sz w:val="23"/>
          <w:szCs w:val="23"/>
          <w:lang w:eastAsia="zh-CN"/>
        </w:rPr>
        <w:t xml:space="preserve"> </w:t>
      </w:r>
    </w:p>
    <w:p w14:paraId="7E8607CB" w14:textId="0D1DFD66" w:rsidR="00D748C4" w:rsidRPr="000A096B" w:rsidRDefault="00FE1A58" w:rsidP="000A096B">
      <w:pPr>
        <w:pStyle w:val="EVENTTITLE"/>
        <w:widowControl w:val="0"/>
        <w:pBdr>
          <w:top w:val="none" w:sz="0" w:space="0" w:color="auto"/>
        </w:pBdr>
        <w:rPr>
          <w:rFonts w:eastAsiaTheme="minorEastAsia"/>
          <w:caps w:val="0"/>
          <w:color w:val="262626" w:themeColor="text1" w:themeTint="D9"/>
          <w:sz w:val="23"/>
          <w:szCs w:val="23"/>
          <w:lang w:eastAsia="zh-CN"/>
        </w:rPr>
      </w:pPr>
      <w:r>
        <w:rPr>
          <w:rFonts w:eastAsiaTheme="minorEastAsia"/>
          <w:caps w:val="0"/>
          <w:color w:val="262626" w:themeColor="text1" w:themeTint="D9"/>
          <w:sz w:val="23"/>
          <w:szCs w:val="23"/>
          <w:lang w:eastAsia="zh-CN"/>
        </w:rPr>
        <w:t xml:space="preserve">Venue: </w:t>
      </w:r>
      <w:r w:rsidRPr="00FE1A58">
        <w:rPr>
          <w:rFonts w:eastAsiaTheme="minorEastAsia"/>
          <w:caps w:val="0"/>
          <w:color w:val="262626" w:themeColor="text1" w:themeTint="D9"/>
          <w:sz w:val="23"/>
          <w:szCs w:val="23"/>
          <w:highlight w:val="yellow"/>
          <w:lang w:eastAsia="zh-CN"/>
        </w:rPr>
        <w:t>Address,</w:t>
      </w:r>
      <w:r>
        <w:rPr>
          <w:rFonts w:eastAsiaTheme="minorEastAsia"/>
          <w:caps w:val="0"/>
          <w:color w:val="262626" w:themeColor="text1" w:themeTint="D9"/>
          <w:sz w:val="23"/>
          <w:szCs w:val="23"/>
          <w:lang w:eastAsia="zh-CN"/>
        </w:rPr>
        <w:t xml:space="preserve"> Bangkok</w:t>
      </w:r>
    </w:p>
    <w:p w14:paraId="6A7C6EA5" w14:textId="77777777" w:rsidR="000A096B" w:rsidRDefault="000A096B" w:rsidP="000A096B">
      <w:pPr>
        <w:spacing w:after="0"/>
        <w:jc w:val="both"/>
        <w:rPr>
          <w:rFonts w:ascii="Arial" w:hAnsi="Arial" w:cs="Arial"/>
          <w:b/>
          <w:bCs/>
          <w:sz w:val="20"/>
          <w:szCs w:val="20"/>
        </w:rPr>
      </w:pPr>
    </w:p>
    <w:p w14:paraId="514FE9D3" w14:textId="561E7830" w:rsidR="00FE1A58" w:rsidRPr="00F6196E" w:rsidRDefault="00DD7605" w:rsidP="00DD7605">
      <w:pPr>
        <w:spacing w:after="0"/>
        <w:jc w:val="both"/>
        <w:rPr>
          <w:rFonts w:ascii="Arial" w:hAnsi="Arial" w:cs="Arial"/>
          <w:b/>
          <w:bCs/>
          <w:sz w:val="20"/>
          <w:szCs w:val="20"/>
        </w:rPr>
      </w:pPr>
      <w:r>
        <w:rPr>
          <w:rFonts w:ascii="Arial" w:hAnsi="Arial" w:cs="Arial"/>
          <w:b/>
          <w:bCs/>
          <w:sz w:val="20"/>
          <w:szCs w:val="20"/>
        </w:rPr>
        <w:t>About</w:t>
      </w:r>
    </w:p>
    <w:p w14:paraId="1EB15235" w14:textId="77777777" w:rsidR="00FE1A58" w:rsidRDefault="00FE1A58" w:rsidP="00FE1A58">
      <w:pPr>
        <w:spacing w:after="0"/>
        <w:jc w:val="both"/>
        <w:rPr>
          <w:rFonts w:ascii="Arial" w:hAnsi="Arial" w:cs="Arial"/>
          <w:sz w:val="20"/>
          <w:szCs w:val="20"/>
        </w:rPr>
      </w:pPr>
      <w:r w:rsidRPr="00FE1A58">
        <w:rPr>
          <w:rFonts w:ascii="Arial" w:hAnsi="Arial" w:cs="Arial"/>
          <w:sz w:val="20"/>
          <w:szCs w:val="20"/>
        </w:rPr>
        <w:t>The transition towards more circular and resource-efficient economies is increasingly shaping trade, investment and industrial policies, with important implications for the competitiveness of small and medium-sized enterprises (SMEs). As sustainability requirements evolve and resource constraints intensify, SMEs face growing pressure to improve resource efficiency, adapt production processes and respond to changing market and value-chain expectations.</w:t>
      </w:r>
    </w:p>
    <w:p w14:paraId="52AD3D3A" w14:textId="77777777" w:rsidR="00FE1A58" w:rsidRPr="00FE1A58" w:rsidRDefault="00FE1A58" w:rsidP="00FE1A58">
      <w:pPr>
        <w:spacing w:after="0"/>
        <w:jc w:val="both"/>
        <w:rPr>
          <w:rFonts w:ascii="Arial" w:hAnsi="Arial" w:cs="Arial"/>
          <w:sz w:val="20"/>
          <w:szCs w:val="20"/>
        </w:rPr>
      </w:pPr>
    </w:p>
    <w:p w14:paraId="13AB734E" w14:textId="77777777" w:rsidR="00FE1A58" w:rsidRDefault="00FE1A58" w:rsidP="00FE1A58">
      <w:pPr>
        <w:spacing w:after="0"/>
        <w:jc w:val="both"/>
        <w:rPr>
          <w:rFonts w:ascii="Arial" w:hAnsi="Arial" w:cs="Arial"/>
          <w:sz w:val="20"/>
          <w:szCs w:val="20"/>
        </w:rPr>
      </w:pPr>
      <w:r w:rsidRPr="00FE1A58">
        <w:rPr>
          <w:rFonts w:ascii="Arial" w:hAnsi="Arial" w:cs="Arial"/>
          <w:sz w:val="20"/>
          <w:szCs w:val="20"/>
        </w:rPr>
        <w:t>At the same time, the circular economy presents opportunities for SMEs to reduce costs, improve productivity, strengthen resilience and access new markets and value chains. More efficient use of materials, energy and other resources can help businesses reduce their exposure to supply-chain disruptions and resource price volatility, while circular approaches can create new opportunities for innovation and value creation.</w:t>
      </w:r>
    </w:p>
    <w:p w14:paraId="75E91632" w14:textId="77777777" w:rsidR="00FE1A58" w:rsidRPr="00FE1A58" w:rsidRDefault="00FE1A58" w:rsidP="00FE1A58">
      <w:pPr>
        <w:spacing w:after="0"/>
        <w:jc w:val="both"/>
        <w:rPr>
          <w:rFonts w:ascii="Arial" w:hAnsi="Arial" w:cs="Arial"/>
          <w:sz w:val="20"/>
          <w:szCs w:val="20"/>
        </w:rPr>
      </w:pPr>
    </w:p>
    <w:p w14:paraId="0D9E09A0" w14:textId="65E062EF" w:rsidR="00FE1A58" w:rsidRDefault="00172601" w:rsidP="00FE1A58">
      <w:pPr>
        <w:spacing w:after="0"/>
        <w:jc w:val="both"/>
        <w:rPr>
          <w:rFonts w:ascii="Arial" w:hAnsi="Arial" w:cs="Arial"/>
          <w:sz w:val="20"/>
          <w:szCs w:val="20"/>
        </w:rPr>
      </w:pPr>
      <w:r w:rsidRPr="00172601">
        <w:rPr>
          <w:rFonts w:ascii="Arial" w:hAnsi="Arial" w:cs="Arial"/>
          <w:sz w:val="20"/>
          <w:szCs w:val="20"/>
        </w:rPr>
        <w:t>Trade can play an important role in enabling this transition by facilitating access to technologies, services, inputs and markets that support more circular production systems. Trade and investment policies, standards and other enabling measures can also help create the conditions for SMEs to adopt circular practices and participate in circular value chains.</w:t>
      </w:r>
    </w:p>
    <w:p w14:paraId="420035EC" w14:textId="77777777" w:rsidR="00172601" w:rsidRPr="00FE1A58" w:rsidRDefault="00172601" w:rsidP="00FE1A58">
      <w:pPr>
        <w:spacing w:after="0"/>
        <w:jc w:val="both"/>
        <w:rPr>
          <w:rFonts w:ascii="Arial" w:hAnsi="Arial" w:cs="Arial"/>
          <w:sz w:val="20"/>
          <w:szCs w:val="20"/>
        </w:rPr>
      </w:pPr>
    </w:p>
    <w:p w14:paraId="637AC807" w14:textId="5D431510" w:rsidR="00FE1A58" w:rsidRDefault="00FE1A58" w:rsidP="00FE1A58">
      <w:pPr>
        <w:spacing w:after="0"/>
        <w:jc w:val="both"/>
        <w:rPr>
          <w:rFonts w:ascii="Arial" w:hAnsi="Arial" w:cs="Arial"/>
          <w:sz w:val="20"/>
          <w:szCs w:val="20"/>
        </w:rPr>
      </w:pPr>
      <w:r w:rsidRPr="00FE1A58">
        <w:rPr>
          <w:rFonts w:ascii="Arial" w:hAnsi="Arial" w:cs="Arial"/>
          <w:sz w:val="20"/>
          <w:szCs w:val="20"/>
        </w:rPr>
        <w:t xml:space="preserve">To support this discussion, the International Trade Centre (ITC), in collaboration with the Enterprise and Stakeholder Engagement Division (ESED) of the ASEAN Secretariat and with support from the ASEAN Coordinating Committee on Micro, Small and Medium Enterprises (ACCMSME), under the EU-ASEAN Sustainable Connectivity Package </w:t>
      </w:r>
      <w:r w:rsidR="008463DA">
        <w:rPr>
          <w:rFonts w:ascii="Arial" w:hAnsi="Arial" w:cs="Arial"/>
          <w:sz w:val="20"/>
          <w:szCs w:val="20"/>
        </w:rPr>
        <w:t xml:space="preserve">– Trade </w:t>
      </w:r>
      <w:r w:rsidRPr="00FE1A58">
        <w:rPr>
          <w:rFonts w:ascii="Arial" w:hAnsi="Arial" w:cs="Arial"/>
          <w:sz w:val="20"/>
          <w:szCs w:val="20"/>
        </w:rPr>
        <w:t>(SCOPE</w:t>
      </w:r>
      <w:r w:rsidR="008463DA">
        <w:rPr>
          <w:rFonts w:ascii="Arial" w:hAnsi="Arial" w:cs="Arial"/>
          <w:sz w:val="20"/>
          <w:szCs w:val="20"/>
        </w:rPr>
        <w:t xml:space="preserve"> - </w:t>
      </w:r>
      <w:r w:rsidRPr="00FE1A58">
        <w:rPr>
          <w:rFonts w:ascii="Arial" w:hAnsi="Arial" w:cs="Arial"/>
          <w:sz w:val="20"/>
          <w:szCs w:val="20"/>
        </w:rPr>
        <w:t>T</w:t>
      </w:r>
      <w:r w:rsidR="008463DA">
        <w:rPr>
          <w:rFonts w:ascii="Arial" w:hAnsi="Arial" w:cs="Arial"/>
          <w:sz w:val="20"/>
          <w:szCs w:val="20"/>
        </w:rPr>
        <w:t>rade</w:t>
      </w:r>
      <w:r w:rsidRPr="00FE1A58">
        <w:rPr>
          <w:rFonts w:ascii="Arial" w:hAnsi="Arial" w:cs="Arial"/>
          <w:sz w:val="20"/>
          <w:szCs w:val="20"/>
        </w:rPr>
        <w:t>)</w:t>
      </w:r>
      <w:r w:rsidR="008463DA">
        <w:rPr>
          <w:rFonts w:ascii="Arial" w:hAnsi="Arial" w:cs="Arial"/>
          <w:sz w:val="20"/>
          <w:szCs w:val="20"/>
        </w:rPr>
        <w:t xml:space="preserve"> Project</w:t>
      </w:r>
      <w:r w:rsidRPr="00FE1A58">
        <w:rPr>
          <w:rFonts w:ascii="Arial" w:hAnsi="Arial" w:cs="Arial"/>
          <w:sz w:val="20"/>
          <w:szCs w:val="20"/>
        </w:rPr>
        <w:t xml:space="preserve">, is </w:t>
      </w:r>
      <w:r w:rsidR="00172601" w:rsidRPr="00172601">
        <w:rPr>
          <w:rFonts w:ascii="Arial" w:hAnsi="Arial" w:cs="Arial"/>
          <w:sz w:val="20"/>
          <w:szCs w:val="20"/>
        </w:rPr>
        <w:t xml:space="preserve">convening an in-person workshop to deepen understanding of the linkages between </w:t>
      </w:r>
      <w:r w:rsidR="00172601" w:rsidRPr="00172601">
        <w:rPr>
          <w:rFonts w:ascii="Arial" w:hAnsi="Arial" w:cs="Arial"/>
          <w:b/>
          <w:bCs/>
          <w:sz w:val="20"/>
          <w:szCs w:val="20"/>
        </w:rPr>
        <w:t>circularity, trade and SME competitiveness</w:t>
      </w:r>
      <w:r w:rsidR="00172601" w:rsidRPr="00172601">
        <w:rPr>
          <w:rFonts w:ascii="Arial" w:hAnsi="Arial" w:cs="Arial"/>
          <w:sz w:val="20"/>
          <w:szCs w:val="20"/>
        </w:rPr>
        <w:t>.</w:t>
      </w:r>
    </w:p>
    <w:p w14:paraId="7F1DE142" w14:textId="77777777" w:rsidR="00FE1A58" w:rsidRDefault="00FE1A58" w:rsidP="00FE1A58">
      <w:pPr>
        <w:spacing w:after="0"/>
        <w:jc w:val="both"/>
        <w:rPr>
          <w:rFonts w:ascii="Arial" w:hAnsi="Arial" w:cs="Arial"/>
          <w:sz w:val="20"/>
          <w:szCs w:val="20"/>
        </w:rPr>
      </w:pPr>
    </w:p>
    <w:p w14:paraId="0E497AB2" w14:textId="267A952C" w:rsidR="00F6196E" w:rsidRDefault="00172601" w:rsidP="00FE1A58">
      <w:pPr>
        <w:spacing w:after="0"/>
        <w:jc w:val="both"/>
        <w:rPr>
          <w:rFonts w:ascii="Arial" w:hAnsi="Arial" w:cs="Arial"/>
          <w:sz w:val="20"/>
          <w:szCs w:val="20"/>
        </w:rPr>
      </w:pPr>
      <w:r w:rsidRPr="00172601">
        <w:rPr>
          <w:rFonts w:ascii="Arial" w:hAnsi="Arial" w:cs="Arial"/>
          <w:sz w:val="20"/>
          <w:szCs w:val="20"/>
        </w:rPr>
        <w:t>Through technical inputs, practical examples, facilitated discussions and group exercises, the workshop will explore how circular economy principles are influencing trade and value chains, the opportunities and constraints SMEs face in adopting circular practices, and the role of trade and investment policies in enabling circular business practices and value chains.</w:t>
      </w:r>
    </w:p>
    <w:p w14:paraId="278767E4" w14:textId="77777777" w:rsidR="00DD7605" w:rsidRPr="00DD7605" w:rsidRDefault="00DD7605" w:rsidP="00DD7605">
      <w:pPr>
        <w:spacing w:after="0"/>
        <w:jc w:val="both"/>
        <w:rPr>
          <w:rFonts w:ascii="Arial" w:hAnsi="Arial" w:cs="Arial"/>
          <w:b/>
          <w:bCs/>
          <w:sz w:val="20"/>
          <w:szCs w:val="20"/>
        </w:rPr>
      </w:pPr>
    </w:p>
    <w:p w14:paraId="4EE5E807" w14:textId="5F8520B9" w:rsidR="00DD7605" w:rsidRPr="00DD7605" w:rsidRDefault="00DD7605" w:rsidP="00DD7605">
      <w:pPr>
        <w:spacing w:after="0"/>
        <w:jc w:val="both"/>
        <w:rPr>
          <w:rFonts w:ascii="Arial" w:hAnsi="Arial" w:cs="Arial"/>
          <w:b/>
          <w:bCs/>
          <w:sz w:val="20"/>
          <w:szCs w:val="20"/>
        </w:rPr>
      </w:pPr>
      <w:r w:rsidRPr="00DD7605">
        <w:rPr>
          <w:rFonts w:ascii="Arial" w:hAnsi="Arial" w:cs="Arial"/>
          <w:b/>
          <w:bCs/>
          <w:sz w:val="20"/>
          <w:szCs w:val="20"/>
        </w:rPr>
        <w:t>Participants will explore:</w:t>
      </w:r>
    </w:p>
    <w:p w14:paraId="2C314559" w14:textId="24264C10" w:rsidR="006B728B" w:rsidRPr="006B728B" w:rsidRDefault="006B728B" w:rsidP="006B728B">
      <w:pPr>
        <w:pStyle w:val="ListParagraph"/>
        <w:numPr>
          <w:ilvl w:val="0"/>
          <w:numId w:val="24"/>
        </w:numPr>
        <w:spacing w:after="0"/>
        <w:jc w:val="both"/>
        <w:rPr>
          <w:rFonts w:ascii="Arial" w:hAnsi="Arial" w:cs="Arial"/>
          <w:sz w:val="20"/>
          <w:szCs w:val="20"/>
        </w:rPr>
      </w:pPr>
      <w:r w:rsidRPr="006B728B">
        <w:rPr>
          <w:rFonts w:ascii="Arial" w:hAnsi="Arial" w:cs="Arial"/>
          <w:sz w:val="20"/>
          <w:szCs w:val="20"/>
        </w:rPr>
        <w:t xml:space="preserve">The relationship between circularity, trade and SME competitiveness; </w:t>
      </w:r>
    </w:p>
    <w:p w14:paraId="793E27EB" w14:textId="63B72D83" w:rsidR="006B728B" w:rsidRPr="006B728B" w:rsidRDefault="006B728B" w:rsidP="006B728B">
      <w:pPr>
        <w:pStyle w:val="ListParagraph"/>
        <w:numPr>
          <w:ilvl w:val="0"/>
          <w:numId w:val="24"/>
        </w:numPr>
        <w:spacing w:after="0"/>
        <w:jc w:val="both"/>
        <w:rPr>
          <w:rFonts w:ascii="Arial" w:hAnsi="Arial" w:cs="Arial"/>
          <w:sz w:val="20"/>
          <w:szCs w:val="20"/>
        </w:rPr>
      </w:pPr>
      <w:r w:rsidRPr="006B728B">
        <w:rPr>
          <w:rFonts w:ascii="Arial" w:hAnsi="Arial" w:cs="Arial"/>
          <w:sz w:val="20"/>
          <w:szCs w:val="20"/>
        </w:rPr>
        <w:t xml:space="preserve">Key opportunities and challenges for SMEs in adopting circular business models; </w:t>
      </w:r>
    </w:p>
    <w:p w14:paraId="608E523D" w14:textId="400DCA99" w:rsidR="006B728B" w:rsidRPr="006B728B" w:rsidRDefault="006B728B" w:rsidP="006B728B">
      <w:pPr>
        <w:pStyle w:val="ListParagraph"/>
        <w:numPr>
          <w:ilvl w:val="0"/>
          <w:numId w:val="24"/>
        </w:numPr>
        <w:spacing w:after="0"/>
        <w:jc w:val="both"/>
        <w:rPr>
          <w:rFonts w:ascii="Arial" w:hAnsi="Arial" w:cs="Arial"/>
          <w:sz w:val="20"/>
          <w:szCs w:val="20"/>
        </w:rPr>
      </w:pPr>
      <w:r w:rsidRPr="006B728B">
        <w:rPr>
          <w:rFonts w:ascii="Arial" w:hAnsi="Arial" w:cs="Arial"/>
          <w:sz w:val="20"/>
          <w:szCs w:val="20"/>
        </w:rPr>
        <w:t xml:space="preserve">Examples of SME-led circular solutions and resource efficiency practices; and </w:t>
      </w:r>
    </w:p>
    <w:p w14:paraId="04F3F7C3" w14:textId="268C204F" w:rsidR="00F45837" w:rsidRPr="006B728B" w:rsidRDefault="006B728B" w:rsidP="006B728B">
      <w:pPr>
        <w:pStyle w:val="ListParagraph"/>
        <w:numPr>
          <w:ilvl w:val="0"/>
          <w:numId w:val="24"/>
        </w:numPr>
        <w:spacing w:after="0"/>
        <w:jc w:val="both"/>
        <w:rPr>
          <w:rFonts w:ascii="Arial" w:hAnsi="Arial" w:cs="Arial"/>
          <w:sz w:val="20"/>
          <w:szCs w:val="20"/>
        </w:rPr>
      </w:pPr>
      <w:r w:rsidRPr="006B728B">
        <w:rPr>
          <w:rFonts w:ascii="Arial" w:hAnsi="Arial" w:cs="Arial"/>
          <w:sz w:val="20"/>
          <w:szCs w:val="20"/>
        </w:rPr>
        <w:t>The role of trade- and investment-related policies in enabling circular value chains.</w:t>
      </w:r>
    </w:p>
    <w:p w14:paraId="75B8C7E4" w14:textId="77777777" w:rsidR="00E92342" w:rsidRDefault="00E92342" w:rsidP="00FF2997">
      <w:pPr>
        <w:spacing w:after="0" w:line="240" w:lineRule="auto"/>
        <w:rPr>
          <w:rFonts w:ascii="Arial" w:hAnsi="Arial" w:cs="Arial"/>
          <w:sz w:val="20"/>
          <w:szCs w:val="20"/>
        </w:rPr>
      </w:pPr>
    </w:p>
    <w:p w14:paraId="335718DD" w14:textId="77777777" w:rsidR="00F45837" w:rsidRDefault="00F45837" w:rsidP="00FF2997">
      <w:pPr>
        <w:spacing w:after="0" w:line="240" w:lineRule="auto"/>
        <w:rPr>
          <w:rFonts w:ascii="Arial" w:hAnsi="Arial" w:cs="Arial"/>
          <w:sz w:val="20"/>
          <w:szCs w:val="20"/>
        </w:rPr>
      </w:pPr>
    </w:p>
    <w:p w14:paraId="505E3C6D" w14:textId="1770BE2F" w:rsidR="006B728B" w:rsidRDefault="006B728B">
      <w:pPr>
        <w:spacing w:line="278" w:lineRule="auto"/>
        <w:rPr>
          <w:rFonts w:ascii="Arial" w:hAnsi="Arial" w:cs="Arial"/>
          <w:sz w:val="20"/>
          <w:szCs w:val="20"/>
        </w:rPr>
      </w:pPr>
      <w:r>
        <w:rPr>
          <w:rFonts w:ascii="Arial" w:hAnsi="Arial" w:cs="Arial"/>
          <w:sz w:val="20"/>
          <w:szCs w:val="20"/>
        </w:rPr>
        <w:br w:type="page"/>
      </w:r>
    </w:p>
    <w:p w14:paraId="4C81C353" w14:textId="77777777" w:rsidR="00F45837" w:rsidRDefault="00F45837" w:rsidP="00FF2997">
      <w:pPr>
        <w:spacing w:after="0" w:line="240" w:lineRule="auto"/>
        <w:rPr>
          <w:rFonts w:ascii="Arial" w:eastAsia="Arial" w:hAnsi="Arial" w:cs="Arial"/>
          <w:caps/>
          <w:color w:val="808080" w:themeColor="background1" w:themeShade="80"/>
          <w:sz w:val="24"/>
          <w:szCs w:val="24"/>
        </w:rPr>
      </w:pPr>
    </w:p>
    <w:p w14:paraId="5D4B433C" w14:textId="0BF56CFC" w:rsidR="00EC3E70" w:rsidRDefault="00EC3E70" w:rsidP="00EC3E70">
      <w:pPr>
        <w:spacing w:after="0" w:line="240" w:lineRule="auto"/>
        <w:jc w:val="center"/>
        <w:rPr>
          <w:rFonts w:ascii="Arial" w:eastAsia="Arial" w:hAnsi="Arial" w:cs="Arial"/>
          <w:caps/>
          <w:color w:val="00B0F0"/>
          <w:sz w:val="24"/>
          <w:szCs w:val="24"/>
        </w:rPr>
      </w:pPr>
      <w:r w:rsidRPr="001D223A">
        <w:rPr>
          <w:rFonts w:ascii="Arial" w:eastAsia="Arial" w:hAnsi="Arial" w:cs="Arial"/>
          <w:caps/>
          <w:color w:val="00B0F0"/>
          <w:sz w:val="24"/>
          <w:szCs w:val="24"/>
        </w:rPr>
        <w:t>agenda</w:t>
      </w:r>
      <w:r w:rsidR="001D223A">
        <w:rPr>
          <w:rFonts w:ascii="Arial" w:eastAsia="Arial" w:hAnsi="Arial" w:cs="Arial"/>
          <w:caps/>
          <w:color w:val="00B0F0"/>
          <w:sz w:val="24"/>
          <w:szCs w:val="24"/>
        </w:rPr>
        <w:t xml:space="preserve"> – </w:t>
      </w:r>
      <w:r w:rsidR="006B728B">
        <w:rPr>
          <w:rFonts w:ascii="Arial" w:eastAsia="Arial" w:hAnsi="Arial" w:cs="Arial"/>
          <w:caps/>
          <w:color w:val="00B0F0"/>
          <w:sz w:val="24"/>
          <w:szCs w:val="24"/>
        </w:rPr>
        <w:t>7 OCTOBER</w:t>
      </w:r>
      <w:r w:rsidR="001D223A">
        <w:rPr>
          <w:rFonts w:ascii="Arial" w:eastAsia="Arial" w:hAnsi="Arial" w:cs="Arial"/>
          <w:caps/>
          <w:color w:val="00B0F0"/>
          <w:sz w:val="24"/>
          <w:szCs w:val="24"/>
        </w:rPr>
        <w:t xml:space="preserve"> </w:t>
      </w:r>
    </w:p>
    <w:p w14:paraId="032341AB" w14:textId="77777777" w:rsidR="00FF2997" w:rsidRPr="00745CE2" w:rsidRDefault="00FF2997" w:rsidP="00D20A34">
      <w:pPr>
        <w:tabs>
          <w:tab w:val="left" w:pos="1418"/>
        </w:tabs>
        <w:spacing w:after="0" w:line="240" w:lineRule="auto"/>
        <w:jc w:val="both"/>
        <w:rPr>
          <w:rFonts w:ascii="Arial" w:eastAsia="Arial" w:hAnsi="Arial" w:cs="Arial"/>
          <w:sz w:val="14"/>
          <w:szCs w:val="14"/>
          <w:lang w:val="en-CA"/>
        </w:rPr>
      </w:pPr>
    </w:p>
    <w:p w14:paraId="5747E91C" w14:textId="6D50FED7" w:rsidR="00166447" w:rsidRDefault="00166447" w:rsidP="008B79DE">
      <w:pPr>
        <w:spacing w:after="0" w:line="240" w:lineRule="auto"/>
        <w:ind w:left="1418" w:hanging="1418"/>
        <w:rPr>
          <w:rFonts w:ascii="Arial" w:eastAsia="Times New Roman" w:hAnsi="Arial" w:cs="Arial"/>
          <w:b/>
          <w:bCs/>
          <w:sz w:val="20"/>
          <w:szCs w:val="20"/>
          <w:lang w:eastAsia="en-GB"/>
        </w:rPr>
      </w:pPr>
      <w:r w:rsidRPr="378CB411">
        <w:rPr>
          <w:rFonts w:ascii="Arial" w:eastAsia="Times New Roman" w:hAnsi="Arial" w:cs="Arial"/>
          <w:b/>
          <w:bCs/>
          <w:sz w:val="20"/>
          <w:szCs w:val="20"/>
          <w:lang w:eastAsia="en-GB"/>
        </w:rPr>
        <w:t> </w:t>
      </w:r>
    </w:p>
    <w:tbl>
      <w:tblPr>
        <w:tblStyle w:val="TableGridLight"/>
        <w:tblW w:w="9015" w:type="dxa"/>
        <w:tblLook w:val="04A0" w:firstRow="1" w:lastRow="0" w:firstColumn="1" w:lastColumn="0" w:noHBand="0" w:noVBand="1"/>
      </w:tblPr>
      <w:tblGrid>
        <w:gridCol w:w="2235"/>
        <w:gridCol w:w="6780"/>
      </w:tblGrid>
      <w:tr w:rsidR="00F03604" w:rsidRPr="00F03604" w14:paraId="589400AC" w14:textId="77777777" w:rsidTr="51549324">
        <w:tc>
          <w:tcPr>
            <w:tcW w:w="2235" w:type="dxa"/>
            <w:hideMark/>
          </w:tcPr>
          <w:p w14:paraId="0682E1DB" w14:textId="77777777" w:rsidR="00F03604" w:rsidRPr="0066681B" w:rsidRDefault="00F03604" w:rsidP="00714AD7">
            <w:pPr>
              <w:spacing w:line="240" w:lineRule="auto"/>
              <w:ind w:left="1418" w:hanging="1418"/>
              <w:rPr>
                <w:rFonts w:ascii="Arial" w:eastAsia="Times New Roman" w:hAnsi="Arial" w:cs="Arial"/>
                <w:b/>
                <w:bCs/>
                <w:lang w:eastAsia="en-GB"/>
              </w:rPr>
            </w:pPr>
            <w:r w:rsidRPr="0066681B">
              <w:rPr>
                <w:rFonts w:ascii="Arial" w:eastAsia="Times New Roman" w:hAnsi="Arial" w:cs="Arial"/>
                <w:b/>
                <w:bCs/>
                <w:lang w:eastAsia="en-GB"/>
              </w:rPr>
              <w:t>Time</w:t>
            </w:r>
          </w:p>
        </w:tc>
        <w:tc>
          <w:tcPr>
            <w:tcW w:w="6780" w:type="dxa"/>
            <w:hideMark/>
          </w:tcPr>
          <w:p w14:paraId="09D6B091" w14:textId="77777777" w:rsidR="00F03604" w:rsidRPr="0066681B" w:rsidRDefault="00F03604" w:rsidP="00714AD7">
            <w:pPr>
              <w:spacing w:line="240" w:lineRule="auto"/>
              <w:ind w:left="1418" w:hanging="1418"/>
              <w:rPr>
                <w:rFonts w:ascii="Arial" w:eastAsia="Times New Roman" w:hAnsi="Arial" w:cs="Arial"/>
                <w:b/>
                <w:bCs/>
                <w:lang w:eastAsia="en-GB"/>
              </w:rPr>
            </w:pPr>
            <w:r w:rsidRPr="0066681B">
              <w:rPr>
                <w:rFonts w:ascii="Arial" w:eastAsia="Times New Roman" w:hAnsi="Arial" w:cs="Arial"/>
                <w:b/>
                <w:bCs/>
                <w:lang w:eastAsia="en-GB"/>
              </w:rPr>
              <w:t>Session</w:t>
            </w:r>
          </w:p>
          <w:p w14:paraId="2CD4844C" w14:textId="77777777" w:rsidR="00B92247" w:rsidRPr="0066681B" w:rsidRDefault="00B92247" w:rsidP="00714AD7">
            <w:pPr>
              <w:spacing w:line="240" w:lineRule="auto"/>
              <w:ind w:left="1418" w:hanging="1418"/>
              <w:rPr>
                <w:rFonts w:ascii="Arial" w:eastAsia="Times New Roman" w:hAnsi="Arial" w:cs="Arial"/>
                <w:b/>
                <w:bCs/>
                <w:lang w:eastAsia="en-GB"/>
              </w:rPr>
            </w:pPr>
          </w:p>
          <w:p w14:paraId="661F4481" w14:textId="77777777" w:rsidR="0062681B" w:rsidRPr="0066681B" w:rsidRDefault="0062681B" w:rsidP="00714AD7">
            <w:pPr>
              <w:spacing w:line="240" w:lineRule="auto"/>
              <w:ind w:left="1418" w:hanging="1418"/>
              <w:rPr>
                <w:rFonts w:ascii="Arial" w:eastAsia="Times New Roman" w:hAnsi="Arial" w:cs="Arial"/>
                <w:b/>
                <w:bCs/>
                <w:lang w:eastAsia="en-GB"/>
              </w:rPr>
            </w:pPr>
          </w:p>
        </w:tc>
      </w:tr>
      <w:tr w:rsidR="006B728B" w:rsidRPr="00F03604" w14:paraId="41E3104F" w14:textId="77777777" w:rsidTr="51549324">
        <w:trPr>
          <w:trHeight w:val="464"/>
        </w:trPr>
        <w:tc>
          <w:tcPr>
            <w:tcW w:w="2235" w:type="dxa"/>
          </w:tcPr>
          <w:p w14:paraId="27F75971" w14:textId="2F3AF6A5" w:rsidR="006B728B" w:rsidRDefault="006B728B" w:rsidP="00792243">
            <w:pPr>
              <w:spacing w:line="240" w:lineRule="auto"/>
              <w:ind w:left="270" w:right="-90" w:hanging="237"/>
              <w:rPr>
                <w:rFonts w:ascii="Arial" w:eastAsia="Times New Roman" w:hAnsi="Arial" w:cs="Arial"/>
                <w:b/>
                <w:bCs/>
                <w:sz w:val="20"/>
                <w:szCs w:val="20"/>
                <w:lang w:eastAsia="en-GB"/>
              </w:rPr>
            </w:pPr>
            <w:r w:rsidRPr="51549324">
              <w:rPr>
                <w:rFonts w:ascii="Arial" w:eastAsia="Times New Roman" w:hAnsi="Arial" w:cs="Arial"/>
                <w:b/>
                <w:bCs/>
                <w:sz w:val="20"/>
                <w:szCs w:val="20"/>
                <w:lang w:eastAsia="en-GB"/>
              </w:rPr>
              <w:t>0</w:t>
            </w:r>
            <w:r w:rsidR="00614982" w:rsidRPr="51549324">
              <w:rPr>
                <w:rFonts w:ascii="Arial" w:eastAsia="Times New Roman" w:hAnsi="Arial" w:cs="Arial"/>
                <w:b/>
                <w:bCs/>
                <w:sz w:val="20"/>
                <w:szCs w:val="20"/>
                <w:lang w:eastAsia="en-GB"/>
              </w:rPr>
              <w:t>8</w:t>
            </w:r>
            <w:r w:rsidRPr="51549324">
              <w:rPr>
                <w:rFonts w:ascii="Arial" w:eastAsia="Times New Roman" w:hAnsi="Arial" w:cs="Arial"/>
                <w:b/>
                <w:bCs/>
                <w:sz w:val="20"/>
                <w:szCs w:val="20"/>
                <w:lang w:eastAsia="en-GB"/>
              </w:rPr>
              <w:t>:</w:t>
            </w:r>
            <w:r w:rsidR="00614982" w:rsidRPr="51549324">
              <w:rPr>
                <w:rFonts w:ascii="Arial" w:eastAsia="Times New Roman" w:hAnsi="Arial" w:cs="Arial"/>
                <w:b/>
                <w:bCs/>
                <w:sz w:val="20"/>
                <w:szCs w:val="20"/>
                <w:lang w:eastAsia="en-GB"/>
              </w:rPr>
              <w:t>30</w:t>
            </w:r>
            <w:r w:rsidRPr="51549324">
              <w:rPr>
                <w:rFonts w:ascii="Arial" w:eastAsia="Times New Roman" w:hAnsi="Arial" w:cs="Arial"/>
                <w:b/>
                <w:bCs/>
                <w:sz w:val="20"/>
                <w:szCs w:val="20"/>
                <w:lang w:eastAsia="en-GB"/>
              </w:rPr>
              <w:t xml:space="preserve"> – </w:t>
            </w:r>
            <w:r w:rsidR="00614982" w:rsidRPr="51549324">
              <w:rPr>
                <w:rFonts w:ascii="Arial" w:eastAsia="Times New Roman" w:hAnsi="Arial" w:cs="Arial"/>
                <w:b/>
                <w:bCs/>
                <w:sz w:val="20"/>
                <w:szCs w:val="20"/>
                <w:lang w:eastAsia="en-GB"/>
              </w:rPr>
              <w:t>09:00</w:t>
            </w:r>
          </w:p>
        </w:tc>
        <w:tc>
          <w:tcPr>
            <w:tcW w:w="6780" w:type="dxa"/>
          </w:tcPr>
          <w:p w14:paraId="572F0516" w14:textId="0724F9FA" w:rsidR="006B728B" w:rsidRPr="00F03604" w:rsidRDefault="006B728B" w:rsidP="00714AD7">
            <w:pPr>
              <w:spacing w:line="240" w:lineRule="auto"/>
              <w:ind w:left="1418" w:hanging="1418"/>
              <w:rPr>
                <w:rFonts w:ascii="Arial" w:eastAsia="Times New Roman" w:hAnsi="Arial" w:cs="Arial"/>
                <w:b/>
                <w:bCs/>
                <w:sz w:val="20"/>
                <w:szCs w:val="20"/>
                <w:lang w:eastAsia="en-GB"/>
              </w:rPr>
            </w:pPr>
            <w:r>
              <w:rPr>
                <w:rFonts w:ascii="Arial" w:eastAsia="Times New Roman" w:hAnsi="Arial" w:cs="Arial"/>
                <w:b/>
                <w:bCs/>
                <w:sz w:val="20"/>
                <w:szCs w:val="20"/>
                <w:lang w:eastAsia="en-GB"/>
              </w:rPr>
              <w:t>Participant arrival</w:t>
            </w:r>
          </w:p>
        </w:tc>
      </w:tr>
      <w:tr w:rsidR="00F03604" w:rsidRPr="00F03604" w14:paraId="0BC69A3A" w14:textId="77777777" w:rsidTr="51549324">
        <w:trPr>
          <w:trHeight w:val="1125"/>
        </w:trPr>
        <w:tc>
          <w:tcPr>
            <w:tcW w:w="2235" w:type="dxa"/>
            <w:hideMark/>
          </w:tcPr>
          <w:p w14:paraId="40EAB155" w14:textId="7182B022" w:rsidR="00F03604" w:rsidRPr="00F03604" w:rsidRDefault="006B728B" w:rsidP="00792243">
            <w:pPr>
              <w:spacing w:line="240" w:lineRule="auto"/>
              <w:ind w:left="270" w:hanging="237"/>
              <w:rPr>
                <w:rFonts w:ascii="Arial" w:eastAsia="Times New Roman" w:hAnsi="Arial" w:cs="Arial"/>
                <w:b/>
                <w:bCs/>
                <w:sz w:val="20"/>
                <w:szCs w:val="20"/>
                <w:lang w:eastAsia="en-GB"/>
              </w:rPr>
            </w:pPr>
            <w:r w:rsidRPr="51549324">
              <w:rPr>
                <w:rFonts w:ascii="Arial" w:eastAsia="Times New Roman" w:hAnsi="Arial" w:cs="Arial"/>
                <w:b/>
                <w:bCs/>
                <w:sz w:val="20"/>
                <w:szCs w:val="20"/>
                <w:lang w:eastAsia="en-GB"/>
              </w:rPr>
              <w:t>09:00 – 09:30</w:t>
            </w:r>
          </w:p>
        </w:tc>
        <w:tc>
          <w:tcPr>
            <w:tcW w:w="6780" w:type="dxa"/>
            <w:hideMark/>
          </w:tcPr>
          <w:p w14:paraId="693983A5" w14:textId="77777777" w:rsidR="009348EA" w:rsidRDefault="00F03604" w:rsidP="00714AD7">
            <w:pPr>
              <w:spacing w:line="240" w:lineRule="auto"/>
              <w:ind w:left="1418" w:hanging="1418"/>
              <w:rPr>
                <w:rFonts w:ascii="Arial" w:eastAsia="Times New Roman" w:hAnsi="Arial" w:cs="Arial"/>
                <w:b/>
                <w:bCs/>
                <w:sz w:val="20"/>
                <w:szCs w:val="20"/>
                <w:lang w:eastAsia="en-GB"/>
              </w:rPr>
            </w:pPr>
            <w:r w:rsidRPr="00F03604">
              <w:rPr>
                <w:rFonts w:ascii="Arial" w:eastAsia="Times New Roman" w:hAnsi="Arial" w:cs="Arial"/>
                <w:b/>
                <w:bCs/>
                <w:sz w:val="20"/>
                <w:szCs w:val="20"/>
                <w:lang w:eastAsia="en-GB"/>
              </w:rPr>
              <w:t>Opening and Scene Setting</w:t>
            </w:r>
          </w:p>
          <w:p w14:paraId="0FA6DF1D" w14:textId="416805B9" w:rsidR="004C6A8E" w:rsidRDefault="006B728B" w:rsidP="00714AD7">
            <w:pPr>
              <w:spacing w:line="240" w:lineRule="auto"/>
              <w:rPr>
                <w:rFonts w:ascii="Arial" w:eastAsia="Times New Roman" w:hAnsi="Arial" w:cs="Arial"/>
                <w:sz w:val="20"/>
                <w:szCs w:val="20"/>
                <w:lang w:eastAsia="en-GB"/>
              </w:rPr>
            </w:pPr>
            <w:r w:rsidRPr="006B728B">
              <w:rPr>
                <w:rFonts w:ascii="Arial" w:eastAsia="Times New Roman" w:hAnsi="Arial" w:cs="Arial"/>
                <w:sz w:val="20"/>
                <w:szCs w:val="20"/>
                <w:lang w:eastAsia="en-GB"/>
              </w:rPr>
              <w:t>Welcome remarks by ITC and ASEAN Secretariat/ACCMSME, followed by an overview of the workshop objectives, expected outcomes and participant introductions.</w:t>
            </w:r>
          </w:p>
          <w:p w14:paraId="1B531B21" w14:textId="77777777" w:rsidR="004847D4" w:rsidRPr="004847D4" w:rsidRDefault="004847D4" w:rsidP="00714AD7">
            <w:pPr>
              <w:spacing w:line="240" w:lineRule="auto"/>
              <w:rPr>
                <w:rFonts w:ascii="Arial" w:eastAsia="Times New Roman" w:hAnsi="Arial" w:cs="Arial"/>
                <w:i/>
                <w:iCs/>
                <w:color w:val="7F7F7F" w:themeColor="text1" w:themeTint="80"/>
                <w:sz w:val="20"/>
                <w:szCs w:val="20"/>
                <w:lang w:eastAsia="en-GB"/>
              </w:rPr>
            </w:pPr>
            <w:r w:rsidRPr="004847D4">
              <w:rPr>
                <w:rFonts w:ascii="Arial" w:eastAsia="Times New Roman" w:hAnsi="Arial" w:cs="Arial"/>
                <w:i/>
                <w:iCs/>
                <w:color w:val="7F7F7F" w:themeColor="text1" w:themeTint="80"/>
                <w:sz w:val="20"/>
                <w:szCs w:val="20"/>
                <w:lang w:eastAsia="en-GB"/>
              </w:rPr>
              <w:t xml:space="preserve">Speakers: </w:t>
            </w:r>
          </w:p>
          <w:p w14:paraId="0787791E" w14:textId="7122D169" w:rsidR="004847D4" w:rsidRPr="004847D4" w:rsidRDefault="004847D4" w:rsidP="00714AD7">
            <w:pPr>
              <w:spacing w:line="240" w:lineRule="auto"/>
              <w:rPr>
                <w:rFonts w:ascii="Arial" w:eastAsia="Times New Roman" w:hAnsi="Arial" w:cs="Arial"/>
                <w:i/>
                <w:iCs/>
                <w:color w:val="7F7F7F" w:themeColor="text1" w:themeTint="80"/>
                <w:sz w:val="20"/>
                <w:szCs w:val="20"/>
                <w:lang w:eastAsia="en-GB"/>
              </w:rPr>
            </w:pPr>
            <w:r w:rsidRPr="004847D4">
              <w:rPr>
                <w:rFonts w:ascii="Arial" w:eastAsia="Times New Roman" w:hAnsi="Arial" w:cs="Arial"/>
                <w:i/>
                <w:iCs/>
                <w:color w:val="7F7F7F" w:themeColor="text1" w:themeTint="80"/>
                <w:sz w:val="20"/>
                <w:szCs w:val="20"/>
                <w:lang w:eastAsia="en-GB"/>
              </w:rPr>
              <w:t>ASEC representative</w:t>
            </w:r>
          </w:p>
          <w:p w14:paraId="6C4CA7AF" w14:textId="5E44914F" w:rsidR="004847D4" w:rsidRPr="004847D4" w:rsidRDefault="004847D4" w:rsidP="00714AD7">
            <w:pPr>
              <w:spacing w:line="240" w:lineRule="auto"/>
              <w:rPr>
                <w:rFonts w:ascii="Arial" w:eastAsia="Times New Roman" w:hAnsi="Arial" w:cs="Arial"/>
                <w:i/>
                <w:iCs/>
                <w:color w:val="7F7F7F" w:themeColor="text1" w:themeTint="80"/>
                <w:sz w:val="20"/>
                <w:szCs w:val="20"/>
                <w:lang w:eastAsia="en-GB"/>
              </w:rPr>
            </w:pPr>
            <w:r w:rsidRPr="004847D4">
              <w:rPr>
                <w:rFonts w:ascii="Arial" w:eastAsia="Times New Roman" w:hAnsi="Arial" w:cs="Arial"/>
                <w:i/>
                <w:iCs/>
                <w:color w:val="7F7F7F" w:themeColor="text1" w:themeTint="80"/>
                <w:sz w:val="20"/>
                <w:szCs w:val="20"/>
                <w:lang w:eastAsia="en-GB"/>
              </w:rPr>
              <w:t>Maharti Rihana, SCOPE Trade Output 3 Coordinator</w:t>
            </w:r>
          </w:p>
          <w:p w14:paraId="73B8F7C7" w14:textId="77777777" w:rsidR="004847D4" w:rsidRDefault="004847D4" w:rsidP="00714AD7">
            <w:pPr>
              <w:spacing w:line="240" w:lineRule="auto"/>
              <w:rPr>
                <w:rFonts w:ascii="Arial" w:eastAsia="Times New Roman" w:hAnsi="Arial" w:cs="Arial"/>
                <w:sz w:val="20"/>
                <w:szCs w:val="20"/>
                <w:lang w:eastAsia="en-GB"/>
              </w:rPr>
            </w:pPr>
          </w:p>
          <w:p w14:paraId="06A1E479" w14:textId="67B1FDC1" w:rsidR="004C6A8E" w:rsidRPr="009348EA" w:rsidRDefault="004C6A8E" w:rsidP="00714AD7">
            <w:pPr>
              <w:spacing w:line="240" w:lineRule="auto"/>
              <w:ind w:left="1418" w:hanging="1418"/>
              <w:rPr>
                <w:rFonts w:ascii="Arial" w:eastAsia="Times New Roman" w:hAnsi="Arial" w:cs="Arial"/>
                <w:sz w:val="20"/>
                <w:szCs w:val="20"/>
                <w:lang w:eastAsia="en-GB"/>
              </w:rPr>
            </w:pPr>
          </w:p>
        </w:tc>
      </w:tr>
      <w:tr w:rsidR="006B728B" w:rsidRPr="00F03604" w14:paraId="6F620D01" w14:textId="77777777" w:rsidTr="51549324">
        <w:trPr>
          <w:trHeight w:val="1411"/>
        </w:trPr>
        <w:tc>
          <w:tcPr>
            <w:tcW w:w="2235" w:type="dxa"/>
          </w:tcPr>
          <w:p w14:paraId="4782D2A4" w14:textId="0D2D5DCB" w:rsidR="006B728B" w:rsidRDefault="006B728B" w:rsidP="00792243">
            <w:pPr>
              <w:spacing w:line="240" w:lineRule="auto"/>
              <w:ind w:left="270" w:hanging="237"/>
              <w:rPr>
                <w:rFonts w:ascii="Arial" w:eastAsia="Times New Roman" w:hAnsi="Arial" w:cs="Arial"/>
                <w:b/>
                <w:bCs/>
                <w:sz w:val="20"/>
                <w:szCs w:val="20"/>
                <w:lang w:eastAsia="en-GB"/>
              </w:rPr>
            </w:pPr>
            <w:r w:rsidRPr="51549324">
              <w:rPr>
                <w:rFonts w:ascii="Arial" w:eastAsia="Times New Roman" w:hAnsi="Arial" w:cs="Arial"/>
                <w:b/>
                <w:bCs/>
                <w:sz w:val="20"/>
                <w:szCs w:val="20"/>
                <w:lang w:eastAsia="en-GB"/>
              </w:rPr>
              <w:t>09:30 – 10:</w:t>
            </w:r>
            <w:r w:rsidR="003A7D96" w:rsidRPr="51549324">
              <w:rPr>
                <w:rFonts w:ascii="Arial" w:eastAsia="Times New Roman" w:hAnsi="Arial" w:cs="Arial"/>
                <w:b/>
                <w:bCs/>
                <w:sz w:val="20"/>
                <w:szCs w:val="20"/>
                <w:lang w:eastAsia="en-GB"/>
              </w:rPr>
              <w:t>15</w:t>
            </w:r>
          </w:p>
        </w:tc>
        <w:tc>
          <w:tcPr>
            <w:tcW w:w="6780" w:type="dxa"/>
          </w:tcPr>
          <w:p w14:paraId="35DFD5B2" w14:textId="169FC34E" w:rsidR="006B728B" w:rsidRDefault="006B728B" w:rsidP="00714AD7">
            <w:pPr>
              <w:spacing w:line="240" w:lineRule="auto"/>
              <w:rPr>
                <w:rFonts w:ascii="Arial" w:eastAsia="Times New Roman" w:hAnsi="Arial" w:cs="Arial"/>
                <w:b/>
                <w:bCs/>
                <w:sz w:val="20"/>
                <w:szCs w:val="20"/>
                <w:lang w:eastAsia="en-GB"/>
              </w:rPr>
            </w:pPr>
            <w:r w:rsidRPr="006B728B">
              <w:rPr>
                <w:rFonts w:ascii="Arial" w:eastAsia="Times New Roman" w:hAnsi="Arial" w:cs="Arial"/>
                <w:b/>
                <w:bCs/>
                <w:sz w:val="20"/>
                <w:szCs w:val="20"/>
                <w:lang w:eastAsia="en-GB"/>
              </w:rPr>
              <w:t xml:space="preserve">Session 1: Circularity, </w:t>
            </w:r>
            <w:r w:rsidR="00714AD7">
              <w:rPr>
                <w:rFonts w:ascii="Arial" w:eastAsia="Times New Roman" w:hAnsi="Arial" w:cs="Arial"/>
                <w:b/>
                <w:bCs/>
                <w:sz w:val="20"/>
                <w:szCs w:val="20"/>
                <w:lang w:eastAsia="en-GB"/>
              </w:rPr>
              <w:t>trade and</w:t>
            </w:r>
            <w:r w:rsidRPr="006B728B">
              <w:rPr>
                <w:rFonts w:ascii="Arial" w:eastAsia="Times New Roman" w:hAnsi="Arial" w:cs="Arial"/>
                <w:b/>
                <w:bCs/>
                <w:sz w:val="20"/>
                <w:szCs w:val="20"/>
                <w:lang w:eastAsia="en-GB"/>
              </w:rPr>
              <w:t xml:space="preserve"> SME </w:t>
            </w:r>
            <w:r w:rsidR="00714AD7">
              <w:rPr>
                <w:rFonts w:ascii="Arial" w:eastAsia="Times New Roman" w:hAnsi="Arial" w:cs="Arial"/>
                <w:b/>
                <w:bCs/>
                <w:sz w:val="20"/>
                <w:szCs w:val="20"/>
                <w:lang w:eastAsia="en-GB"/>
              </w:rPr>
              <w:t>c</w:t>
            </w:r>
            <w:r w:rsidRPr="006B728B">
              <w:rPr>
                <w:rFonts w:ascii="Arial" w:eastAsia="Times New Roman" w:hAnsi="Arial" w:cs="Arial"/>
                <w:b/>
                <w:bCs/>
                <w:sz w:val="20"/>
                <w:szCs w:val="20"/>
                <w:lang w:eastAsia="en-GB"/>
              </w:rPr>
              <w:t xml:space="preserve">ompetitiveness </w:t>
            </w:r>
          </w:p>
          <w:p w14:paraId="1DB74A6A" w14:textId="77777777" w:rsidR="006B728B" w:rsidRDefault="006B728B" w:rsidP="00714AD7">
            <w:pPr>
              <w:spacing w:line="240" w:lineRule="auto"/>
              <w:rPr>
                <w:rFonts w:ascii="Arial" w:eastAsia="Times New Roman" w:hAnsi="Arial" w:cs="Arial"/>
                <w:sz w:val="20"/>
                <w:szCs w:val="20"/>
                <w:lang w:eastAsia="en-GB"/>
              </w:rPr>
            </w:pPr>
            <w:r w:rsidRPr="006B728B">
              <w:rPr>
                <w:rFonts w:ascii="Arial" w:eastAsia="Times New Roman" w:hAnsi="Arial" w:cs="Arial"/>
                <w:sz w:val="20"/>
                <w:szCs w:val="20"/>
                <w:lang w:eastAsia="en-GB"/>
              </w:rPr>
              <w:t>Introduction to the linkages between circularity, trade and SME competitiveness, including how resource efficiency and circular practices can help SMEs reduce costs, strengthen resilience and create opportunities for participation in regional and global value chains.</w:t>
            </w:r>
          </w:p>
          <w:p w14:paraId="4FF3191A" w14:textId="0ABBE251" w:rsidR="004847D4" w:rsidRPr="004847D4" w:rsidRDefault="004847D4" w:rsidP="004847D4">
            <w:pPr>
              <w:spacing w:line="240" w:lineRule="auto"/>
              <w:rPr>
                <w:rFonts w:ascii="Arial" w:eastAsia="Times New Roman" w:hAnsi="Arial" w:cs="Arial"/>
                <w:i/>
                <w:iCs/>
                <w:color w:val="7F7F7F" w:themeColor="text1" w:themeTint="80"/>
                <w:sz w:val="20"/>
                <w:szCs w:val="20"/>
                <w:lang w:eastAsia="en-GB"/>
              </w:rPr>
            </w:pPr>
            <w:r w:rsidRPr="004847D4">
              <w:rPr>
                <w:rFonts w:ascii="Arial" w:eastAsia="Times New Roman" w:hAnsi="Arial" w:cs="Arial"/>
                <w:i/>
                <w:iCs/>
                <w:color w:val="7F7F7F" w:themeColor="text1" w:themeTint="80"/>
                <w:sz w:val="20"/>
                <w:szCs w:val="20"/>
                <w:lang w:eastAsia="en-GB"/>
              </w:rPr>
              <w:t xml:space="preserve">Speaker: </w:t>
            </w:r>
          </w:p>
          <w:p w14:paraId="51007B88" w14:textId="4521E2EC" w:rsidR="004847D4" w:rsidRPr="004847D4" w:rsidRDefault="004B049A" w:rsidP="004847D4">
            <w:pPr>
              <w:spacing w:line="240" w:lineRule="auto"/>
              <w:rPr>
                <w:rFonts w:ascii="Arial" w:eastAsia="Times New Roman" w:hAnsi="Arial" w:cs="Arial"/>
                <w:i/>
                <w:iCs/>
                <w:color w:val="7F7F7F" w:themeColor="text1" w:themeTint="80"/>
                <w:sz w:val="20"/>
                <w:szCs w:val="20"/>
                <w:lang w:eastAsia="en-GB"/>
              </w:rPr>
            </w:pPr>
            <w:r>
              <w:rPr>
                <w:rFonts w:ascii="Arial" w:eastAsia="Times New Roman" w:hAnsi="Arial" w:cs="Arial"/>
                <w:i/>
                <w:iCs/>
                <w:color w:val="7F7F7F" w:themeColor="text1" w:themeTint="80"/>
                <w:sz w:val="20"/>
                <w:szCs w:val="20"/>
                <w:lang w:eastAsia="en-GB"/>
              </w:rPr>
              <w:t xml:space="preserve">Ana </w:t>
            </w:r>
            <w:proofErr w:type="spellStart"/>
            <w:r>
              <w:rPr>
                <w:rFonts w:ascii="Arial" w:eastAsia="Times New Roman" w:hAnsi="Arial" w:cs="Arial"/>
                <w:i/>
                <w:iCs/>
                <w:color w:val="7F7F7F" w:themeColor="text1" w:themeTint="80"/>
                <w:sz w:val="20"/>
                <w:szCs w:val="20"/>
                <w:lang w:eastAsia="en-GB"/>
              </w:rPr>
              <w:t>Batalhone</w:t>
            </w:r>
            <w:proofErr w:type="spellEnd"/>
            <w:r>
              <w:rPr>
                <w:rFonts w:ascii="Arial" w:eastAsia="Times New Roman" w:hAnsi="Arial" w:cs="Arial"/>
                <w:i/>
                <w:iCs/>
                <w:color w:val="7F7F7F" w:themeColor="text1" w:themeTint="80"/>
                <w:sz w:val="20"/>
                <w:szCs w:val="20"/>
                <w:lang w:eastAsia="en-GB"/>
              </w:rPr>
              <w:t xml:space="preserve">, ITC </w:t>
            </w:r>
          </w:p>
          <w:p w14:paraId="00D7BC5E" w14:textId="3C24A4A7" w:rsidR="004847D4" w:rsidRPr="006B728B" w:rsidRDefault="004847D4" w:rsidP="00714AD7">
            <w:pPr>
              <w:spacing w:line="240" w:lineRule="auto"/>
              <w:rPr>
                <w:rFonts w:ascii="Arial" w:eastAsia="Times New Roman" w:hAnsi="Arial" w:cs="Arial"/>
                <w:sz w:val="20"/>
                <w:szCs w:val="20"/>
                <w:lang w:eastAsia="en-GB"/>
              </w:rPr>
            </w:pPr>
          </w:p>
        </w:tc>
      </w:tr>
      <w:tr w:rsidR="00614982" w:rsidRPr="00F03604" w14:paraId="7A573179" w14:textId="77777777" w:rsidTr="51549324">
        <w:trPr>
          <w:trHeight w:val="1972"/>
        </w:trPr>
        <w:tc>
          <w:tcPr>
            <w:tcW w:w="2235" w:type="dxa"/>
          </w:tcPr>
          <w:p w14:paraId="1A92F864" w14:textId="52EDA50B" w:rsidR="00614982" w:rsidRDefault="00614982" w:rsidP="51549324">
            <w:pPr>
              <w:spacing w:line="240" w:lineRule="auto"/>
              <w:ind w:left="270" w:hanging="270"/>
              <w:rPr>
                <w:rFonts w:ascii="Arial" w:eastAsia="Times New Roman" w:hAnsi="Arial" w:cs="Arial"/>
                <w:b/>
                <w:bCs/>
                <w:sz w:val="20"/>
                <w:szCs w:val="20"/>
                <w:lang w:eastAsia="en-GB"/>
              </w:rPr>
            </w:pPr>
            <w:r w:rsidRPr="51549324">
              <w:rPr>
                <w:rFonts w:ascii="Arial" w:eastAsia="Times New Roman" w:hAnsi="Arial" w:cs="Arial"/>
                <w:b/>
                <w:bCs/>
                <w:sz w:val="20"/>
                <w:szCs w:val="20"/>
                <w:lang w:eastAsia="en-GB"/>
              </w:rPr>
              <w:t>10:</w:t>
            </w:r>
            <w:r w:rsidR="003A7D96" w:rsidRPr="51549324">
              <w:rPr>
                <w:rFonts w:ascii="Arial" w:eastAsia="Times New Roman" w:hAnsi="Arial" w:cs="Arial"/>
                <w:b/>
                <w:bCs/>
                <w:sz w:val="20"/>
                <w:szCs w:val="20"/>
                <w:lang w:eastAsia="en-GB"/>
              </w:rPr>
              <w:t>15</w:t>
            </w:r>
            <w:r w:rsidR="004847D4" w:rsidRPr="51549324">
              <w:rPr>
                <w:rFonts w:ascii="Arial" w:eastAsia="Times New Roman" w:hAnsi="Arial" w:cs="Arial"/>
                <w:b/>
                <w:bCs/>
                <w:sz w:val="20"/>
                <w:szCs w:val="20"/>
                <w:lang w:eastAsia="en-GB"/>
              </w:rPr>
              <w:t xml:space="preserve"> – 10:</w:t>
            </w:r>
            <w:r w:rsidR="003A7D96" w:rsidRPr="51549324">
              <w:rPr>
                <w:rFonts w:ascii="Arial" w:eastAsia="Times New Roman" w:hAnsi="Arial" w:cs="Arial"/>
                <w:b/>
                <w:bCs/>
                <w:sz w:val="20"/>
                <w:szCs w:val="20"/>
                <w:lang w:eastAsia="en-GB"/>
              </w:rPr>
              <w:t>45</w:t>
            </w:r>
          </w:p>
        </w:tc>
        <w:tc>
          <w:tcPr>
            <w:tcW w:w="6780" w:type="dxa"/>
          </w:tcPr>
          <w:p w14:paraId="4E98AA41" w14:textId="5637375C" w:rsidR="00614982" w:rsidRDefault="00614982" w:rsidP="00714AD7">
            <w:pPr>
              <w:spacing w:line="240" w:lineRule="auto"/>
              <w:ind w:left="7" w:hanging="7"/>
              <w:rPr>
                <w:rFonts w:ascii="Arial" w:eastAsia="Times New Roman" w:hAnsi="Arial" w:cs="Arial"/>
                <w:b/>
                <w:bCs/>
                <w:sz w:val="20"/>
                <w:szCs w:val="20"/>
                <w:lang w:eastAsia="en-GB"/>
              </w:rPr>
            </w:pPr>
            <w:r w:rsidRPr="006B728B">
              <w:rPr>
                <w:rFonts w:ascii="Arial" w:eastAsia="Times New Roman" w:hAnsi="Arial" w:cs="Arial"/>
                <w:b/>
                <w:bCs/>
                <w:sz w:val="20"/>
                <w:szCs w:val="20"/>
                <w:lang w:eastAsia="en-GB"/>
              </w:rPr>
              <w:t xml:space="preserve">Session </w:t>
            </w:r>
            <w:r>
              <w:rPr>
                <w:rFonts w:ascii="Arial" w:eastAsia="Times New Roman" w:hAnsi="Arial" w:cs="Arial"/>
                <w:b/>
                <w:bCs/>
                <w:sz w:val="20"/>
                <w:szCs w:val="20"/>
                <w:lang w:eastAsia="en-GB"/>
              </w:rPr>
              <w:t>2</w:t>
            </w:r>
            <w:r w:rsidRPr="006B728B">
              <w:rPr>
                <w:rFonts w:ascii="Arial" w:eastAsia="Times New Roman" w:hAnsi="Arial" w:cs="Arial"/>
                <w:b/>
                <w:bCs/>
                <w:sz w:val="20"/>
                <w:szCs w:val="20"/>
                <w:lang w:eastAsia="en-GB"/>
              </w:rPr>
              <w:t xml:space="preserve">: SMEs </w:t>
            </w:r>
            <w:r w:rsidR="00714AD7" w:rsidRPr="006B728B">
              <w:rPr>
                <w:rFonts w:ascii="Arial" w:eastAsia="Times New Roman" w:hAnsi="Arial" w:cs="Arial"/>
                <w:b/>
                <w:bCs/>
                <w:sz w:val="20"/>
                <w:szCs w:val="20"/>
                <w:lang w:eastAsia="en-GB"/>
              </w:rPr>
              <w:t>driving circular solutions</w:t>
            </w:r>
            <w:r w:rsidR="00714AD7">
              <w:rPr>
                <w:rFonts w:ascii="Arial" w:eastAsia="Times New Roman" w:hAnsi="Arial" w:cs="Arial"/>
                <w:b/>
                <w:bCs/>
                <w:sz w:val="20"/>
                <w:szCs w:val="20"/>
                <w:lang w:eastAsia="en-GB"/>
              </w:rPr>
              <w:t xml:space="preserve"> - </w:t>
            </w:r>
            <w:r w:rsidR="00714AD7" w:rsidRPr="006B728B">
              <w:rPr>
                <w:rFonts w:ascii="Arial" w:eastAsia="Times New Roman" w:hAnsi="Arial" w:cs="Arial"/>
                <w:b/>
                <w:bCs/>
                <w:sz w:val="20"/>
                <w:szCs w:val="20"/>
                <w:lang w:eastAsia="en-GB"/>
              </w:rPr>
              <w:t>practical examples and lessons learned</w:t>
            </w:r>
          </w:p>
          <w:p w14:paraId="0D8789E2" w14:textId="77777777" w:rsidR="00614982" w:rsidRDefault="00614982" w:rsidP="00714AD7">
            <w:pPr>
              <w:spacing w:line="240" w:lineRule="auto"/>
              <w:rPr>
                <w:rFonts w:ascii="Arial" w:eastAsia="Times New Roman" w:hAnsi="Arial" w:cs="Arial"/>
                <w:sz w:val="20"/>
                <w:szCs w:val="20"/>
                <w:lang w:eastAsia="en-GB"/>
              </w:rPr>
            </w:pPr>
            <w:r w:rsidRPr="006B728B">
              <w:rPr>
                <w:rFonts w:ascii="Arial" w:eastAsia="Times New Roman" w:hAnsi="Arial" w:cs="Arial"/>
                <w:sz w:val="20"/>
                <w:szCs w:val="20"/>
                <w:lang w:eastAsia="en-GB"/>
              </w:rPr>
              <w:t>Presentation of selected examples of SMEs adopting circular and resource-efficiency solutions, highlighting practical lessons and the enabling conditions that support their implementation, including access to technology, finance, skills, markets and value-chain partnerships.</w:t>
            </w:r>
          </w:p>
          <w:p w14:paraId="566FB5F4" w14:textId="64E6007C" w:rsidR="004847D4" w:rsidRPr="004847D4" w:rsidRDefault="004847D4" w:rsidP="004847D4">
            <w:pPr>
              <w:spacing w:line="240" w:lineRule="auto"/>
              <w:rPr>
                <w:rFonts w:ascii="Arial" w:eastAsia="Times New Roman" w:hAnsi="Arial" w:cs="Arial"/>
                <w:i/>
                <w:iCs/>
                <w:color w:val="7F7F7F" w:themeColor="text1" w:themeTint="80"/>
                <w:sz w:val="20"/>
                <w:szCs w:val="20"/>
                <w:lang w:eastAsia="en-GB"/>
              </w:rPr>
            </w:pPr>
            <w:r w:rsidRPr="004847D4">
              <w:rPr>
                <w:rFonts w:ascii="Arial" w:eastAsia="Times New Roman" w:hAnsi="Arial" w:cs="Arial"/>
                <w:i/>
                <w:iCs/>
                <w:color w:val="7F7F7F" w:themeColor="text1" w:themeTint="80"/>
                <w:sz w:val="20"/>
                <w:szCs w:val="20"/>
                <w:lang w:eastAsia="en-GB"/>
              </w:rPr>
              <w:t xml:space="preserve">Speaker: </w:t>
            </w:r>
          </w:p>
          <w:p w14:paraId="3A8D2BBF" w14:textId="77777777" w:rsidR="004B049A" w:rsidRPr="004847D4" w:rsidRDefault="004B049A" w:rsidP="004B049A">
            <w:pPr>
              <w:spacing w:line="240" w:lineRule="auto"/>
              <w:rPr>
                <w:rFonts w:ascii="Arial" w:eastAsia="Times New Roman" w:hAnsi="Arial" w:cs="Arial"/>
                <w:i/>
                <w:iCs/>
                <w:color w:val="7F7F7F" w:themeColor="text1" w:themeTint="80"/>
                <w:sz w:val="20"/>
                <w:szCs w:val="20"/>
                <w:lang w:eastAsia="en-GB"/>
              </w:rPr>
            </w:pPr>
            <w:r>
              <w:rPr>
                <w:rFonts w:ascii="Arial" w:eastAsia="Times New Roman" w:hAnsi="Arial" w:cs="Arial"/>
                <w:i/>
                <w:iCs/>
                <w:color w:val="7F7F7F" w:themeColor="text1" w:themeTint="80"/>
                <w:sz w:val="20"/>
                <w:szCs w:val="20"/>
                <w:lang w:eastAsia="en-GB"/>
              </w:rPr>
              <w:t xml:space="preserve">Ana </w:t>
            </w:r>
            <w:proofErr w:type="spellStart"/>
            <w:r>
              <w:rPr>
                <w:rFonts w:ascii="Arial" w:eastAsia="Times New Roman" w:hAnsi="Arial" w:cs="Arial"/>
                <w:i/>
                <w:iCs/>
                <w:color w:val="7F7F7F" w:themeColor="text1" w:themeTint="80"/>
                <w:sz w:val="20"/>
                <w:szCs w:val="20"/>
                <w:lang w:eastAsia="en-GB"/>
              </w:rPr>
              <w:t>Batalhone</w:t>
            </w:r>
            <w:proofErr w:type="spellEnd"/>
            <w:r>
              <w:rPr>
                <w:rFonts w:ascii="Arial" w:eastAsia="Times New Roman" w:hAnsi="Arial" w:cs="Arial"/>
                <w:i/>
                <w:iCs/>
                <w:color w:val="7F7F7F" w:themeColor="text1" w:themeTint="80"/>
                <w:sz w:val="20"/>
                <w:szCs w:val="20"/>
                <w:lang w:eastAsia="en-GB"/>
              </w:rPr>
              <w:t xml:space="preserve">, ITC </w:t>
            </w:r>
          </w:p>
          <w:p w14:paraId="134FE029" w14:textId="51C85674" w:rsidR="004847D4" w:rsidRPr="006B728B" w:rsidRDefault="004847D4" w:rsidP="00714AD7">
            <w:pPr>
              <w:spacing w:line="240" w:lineRule="auto"/>
              <w:rPr>
                <w:rFonts w:ascii="Arial" w:eastAsia="Times New Roman" w:hAnsi="Arial" w:cs="Arial"/>
                <w:b/>
                <w:bCs/>
                <w:sz w:val="20"/>
                <w:szCs w:val="20"/>
                <w:lang w:eastAsia="en-GB"/>
              </w:rPr>
            </w:pPr>
          </w:p>
        </w:tc>
      </w:tr>
      <w:tr w:rsidR="004847D4" w:rsidRPr="00F03604" w14:paraId="7E71B55C" w14:textId="77777777" w:rsidTr="51549324">
        <w:trPr>
          <w:trHeight w:val="440"/>
        </w:trPr>
        <w:tc>
          <w:tcPr>
            <w:tcW w:w="2235" w:type="dxa"/>
          </w:tcPr>
          <w:p w14:paraId="3269268A" w14:textId="7826F2FC" w:rsidR="004847D4" w:rsidRPr="00614982" w:rsidRDefault="004847D4" w:rsidP="51549324">
            <w:pPr>
              <w:spacing w:line="240" w:lineRule="auto"/>
              <w:ind w:left="270" w:hanging="270"/>
              <w:rPr>
                <w:rFonts w:ascii="Arial" w:eastAsia="Times New Roman" w:hAnsi="Arial" w:cs="Arial"/>
                <w:b/>
                <w:bCs/>
                <w:sz w:val="20"/>
                <w:szCs w:val="20"/>
                <w:lang w:eastAsia="en-GB"/>
              </w:rPr>
            </w:pPr>
            <w:r w:rsidRPr="51549324">
              <w:rPr>
                <w:rFonts w:ascii="Arial" w:eastAsia="Times New Roman" w:hAnsi="Arial" w:cs="Arial"/>
                <w:b/>
                <w:bCs/>
                <w:sz w:val="20"/>
                <w:szCs w:val="20"/>
                <w:lang w:eastAsia="en-GB"/>
              </w:rPr>
              <w:t>10:</w:t>
            </w:r>
            <w:r w:rsidR="003A7D96" w:rsidRPr="51549324">
              <w:rPr>
                <w:rFonts w:ascii="Arial" w:eastAsia="Times New Roman" w:hAnsi="Arial" w:cs="Arial"/>
                <w:b/>
                <w:bCs/>
                <w:sz w:val="20"/>
                <w:szCs w:val="20"/>
                <w:lang w:eastAsia="en-GB"/>
              </w:rPr>
              <w:t>45</w:t>
            </w:r>
            <w:r w:rsidRPr="51549324">
              <w:rPr>
                <w:rFonts w:ascii="Arial" w:eastAsia="Times New Roman" w:hAnsi="Arial" w:cs="Arial"/>
                <w:b/>
                <w:bCs/>
                <w:sz w:val="20"/>
                <w:szCs w:val="20"/>
                <w:lang w:eastAsia="en-GB"/>
              </w:rPr>
              <w:t xml:space="preserve"> – </w:t>
            </w:r>
            <w:r w:rsidR="003A7D96" w:rsidRPr="51549324">
              <w:rPr>
                <w:rFonts w:ascii="Arial" w:eastAsia="Times New Roman" w:hAnsi="Arial" w:cs="Arial"/>
                <w:b/>
                <w:bCs/>
                <w:sz w:val="20"/>
                <w:szCs w:val="20"/>
                <w:lang w:eastAsia="en-GB"/>
              </w:rPr>
              <w:t>11:15</w:t>
            </w:r>
          </w:p>
        </w:tc>
        <w:tc>
          <w:tcPr>
            <w:tcW w:w="6780" w:type="dxa"/>
          </w:tcPr>
          <w:p w14:paraId="06F84B69" w14:textId="2924E016" w:rsidR="004847D4" w:rsidRPr="006B728B" w:rsidRDefault="004847D4" w:rsidP="00714AD7">
            <w:pPr>
              <w:spacing w:line="240" w:lineRule="auto"/>
              <w:ind w:left="7" w:hanging="7"/>
              <w:rPr>
                <w:rFonts w:ascii="Arial" w:eastAsia="Times New Roman" w:hAnsi="Arial" w:cs="Arial"/>
                <w:b/>
                <w:bCs/>
                <w:sz w:val="20"/>
                <w:szCs w:val="20"/>
                <w:lang w:eastAsia="en-GB"/>
              </w:rPr>
            </w:pPr>
            <w:r w:rsidRPr="006B728B">
              <w:rPr>
                <w:rFonts w:ascii="Arial" w:eastAsia="Times New Roman" w:hAnsi="Arial" w:cs="Arial"/>
                <w:b/>
                <w:bCs/>
                <w:sz w:val="20"/>
                <w:szCs w:val="20"/>
                <w:lang w:eastAsia="en-GB"/>
              </w:rPr>
              <w:t>Coffee Break</w:t>
            </w:r>
          </w:p>
        </w:tc>
      </w:tr>
      <w:tr w:rsidR="006B728B" w:rsidRPr="00F03604" w14:paraId="49F97353" w14:textId="77777777" w:rsidTr="51549324">
        <w:trPr>
          <w:trHeight w:val="424"/>
        </w:trPr>
        <w:tc>
          <w:tcPr>
            <w:tcW w:w="2235" w:type="dxa"/>
          </w:tcPr>
          <w:p w14:paraId="38BACB72" w14:textId="56BDC4B6" w:rsidR="006B728B" w:rsidRDefault="003A7D96" w:rsidP="51549324">
            <w:pPr>
              <w:spacing w:line="240" w:lineRule="auto"/>
              <w:ind w:left="270" w:hanging="270"/>
              <w:rPr>
                <w:rFonts w:ascii="Arial" w:eastAsia="Times New Roman" w:hAnsi="Arial" w:cs="Arial"/>
                <w:b/>
                <w:bCs/>
                <w:sz w:val="20"/>
                <w:szCs w:val="20"/>
                <w:lang w:eastAsia="en-GB"/>
              </w:rPr>
            </w:pPr>
            <w:r w:rsidRPr="51549324">
              <w:rPr>
                <w:rFonts w:ascii="Arial" w:eastAsia="Times New Roman" w:hAnsi="Arial" w:cs="Arial"/>
                <w:b/>
                <w:bCs/>
                <w:sz w:val="20"/>
                <w:szCs w:val="20"/>
                <w:lang w:eastAsia="en-GB"/>
              </w:rPr>
              <w:t>11:15</w:t>
            </w:r>
            <w:r w:rsidR="006B728B" w:rsidRPr="51549324">
              <w:rPr>
                <w:rFonts w:ascii="Arial" w:eastAsia="Times New Roman" w:hAnsi="Arial" w:cs="Arial"/>
                <w:b/>
                <w:bCs/>
                <w:sz w:val="20"/>
                <w:szCs w:val="20"/>
                <w:lang w:eastAsia="en-GB"/>
              </w:rPr>
              <w:t xml:space="preserve"> – </w:t>
            </w:r>
            <w:r w:rsidR="004847D4" w:rsidRPr="51549324">
              <w:rPr>
                <w:rFonts w:ascii="Arial" w:eastAsia="Times New Roman" w:hAnsi="Arial" w:cs="Arial"/>
                <w:b/>
                <w:bCs/>
                <w:sz w:val="20"/>
                <w:szCs w:val="20"/>
                <w:lang w:eastAsia="en-GB"/>
              </w:rPr>
              <w:t>12:15</w:t>
            </w:r>
          </w:p>
        </w:tc>
        <w:tc>
          <w:tcPr>
            <w:tcW w:w="6780" w:type="dxa"/>
          </w:tcPr>
          <w:p w14:paraId="27A38D52" w14:textId="77777777" w:rsidR="003A7D96" w:rsidRDefault="003A7D96" w:rsidP="003A7D96">
            <w:pPr>
              <w:spacing w:line="240" w:lineRule="auto"/>
              <w:ind w:left="7" w:hanging="7"/>
              <w:rPr>
                <w:rFonts w:ascii="Arial" w:eastAsia="Times New Roman" w:hAnsi="Arial" w:cs="Arial"/>
                <w:b/>
                <w:bCs/>
                <w:sz w:val="20"/>
                <w:szCs w:val="20"/>
                <w:lang w:eastAsia="en-GB"/>
              </w:rPr>
            </w:pPr>
            <w:r>
              <w:rPr>
                <w:rFonts w:ascii="Arial" w:eastAsia="Times New Roman" w:hAnsi="Arial" w:cs="Arial"/>
                <w:b/>
                <w:bCs/>
                <w:sz w:val="20"/>
                <w:szCs w:val="20"/>
                <w:lang w:eastAsia="en-GB"/>
              </w:rPr>
              <w:t xml:space="preserve">Session 3: </w:t>
            </w:r>
            <w:r w:rsidRPr="00714AD7">
              <w:rPr>
                <w:rFonts w:ascii="Arial" w:eastAsia="Times New Roman" w:hAnsi="Arial" w:cs="Arial"/>
                <w:b/>
                <w:bCs/>
                <w:sz w:val="20"/>
                <w:szCs w:val="20"/>
                <w:lang w:eastAsia="en-GB"/>
              </w:rPr>
              <w:t>Interactive Discussion</w:t>
            </w:r>
            <w:r>
              <w:rPr>
                <w:rFonts w:ascii="Arial" w:eastAsia="Times New Roman" w:hAnsi="Arial" w:cs="Arial"/>
                <w:b/>
                <w:bCs/>
                <w:sz w:val="20"/>
                <w:szCs w:val="20"/>
                <w:lang w:eastAsia="en-GB"/>
              </w:rPr>
              <w:t xml:space="preserve"> - </w:t>
            </w:r>
            <w:r w:rsidRPr="00714AD7">
              <w:rPr>
                <w:rFonts w:ascii="Arial" w:eastAsia="Times New Roman" w:hAnsi="Arial" w:cs="Arial"/>
                <w:b/>
                <w:bCs/>
                <w:sz w:val="20"/>
                <w:szCs w:val="20"/>
                <w:lang w:eastAsia="en-GB"/>
              </w:rPr>
              <w:t>opportunities and challenges for ASEAN SMEs</w:t>
            </w:r>
          </w:p>
          <w:p w14:paraId="48714241" w14:textId="77777777" w:rsidR="003A7D96" w:rsidRDefault="003A7D96" w:rsidP="003A7D96">
            <w:pPr>
              <w:spacing w:line="240" w:lineRule="auto"/>
              <w:ind w:left="7" w:hanging="7"/>
              <w:rPr>
                <w:rFonts w:ascii="Arial" w:eastAsia="Times New Roman" w:hAnsi="Arial" w:cs="Arial"/>
                <w:sz w:val="20"/>
                <w:szCs w:val="20"/>
                <w:lang w:eastAsia="en-GB"/>
              </w:rPr>
            </w:pPr>
            <w:r w:rsidRPr="00714AD7">
              <w:rPr>
                <w:rFonts w:ascii="Arial" w:eastAsia="Times New Roman" w:hAnsi="Arial" w:cs="Arial"/>
                <w:sz w:val="20"/>
                <w:szCs w:val="20"/>
                <w:lang w:eastAsia="en-GB"/>
              </w:rPr>
              <w:t>Facilitated discussion drawing on participants’ country and sector experiences to identify key opportunities for SMEs from circularity, as well as the main barriers they face in adopting circular and resource-efficient practices.</w:t>
            </w:r>
          </w:p>
          <w:p w14:paraId="3C078BAF" w14:textId="77777777" w:rsidR="003A7D96" w:rsidRPr="004847D4" w:rsidRDefault="003A7D96" w:rsidP="003A7D96">
            <w:pPr>
              <w:spacing w:line="240" w:lineRule="auto"/>
              <w:rPr>
                <w:rFonts w:ascii="Arial" w:eastAsia="Times New Roman" w:hAnsi="Arial" w:cs="Arial"/>
                <w:i/>
                <w:iCs/>
                <w:color w:val="7F7F7F" w:themeColor="text1" w:themeTint="80"/>
                <w:sz w:val="20"/>
                <w:szCs w:val="20"/>
                <w:lang w:eastAsia="en-GB"/>
              </w:rPr>
            </w:pPr>
            <w:r w:rsidRPr="004847D4">
              <w:rPr>
                <w:rFonts w:ascii="Arial" w:eastAsia="Times New Roman" w:hAnsi="Arial" w:cs="Arial"/>
                <w:i/>
                <w:iCs/>
                <w:color w:val="7F7F7F" w:themeColor="text1" w:themeTint="80"/>
                <w:sz w:val="20"/>
                <w:szCs w:val="20"/>
                <w:lang w:eastAsia="en-GB"/>
              </w:rPr>
              <w:t xml:space="preserve">Speaker: </w:t>
            </w:r>
          </w:p>
          <w:p w14:paraId="5893BC9A" w14:textId="77777777" w:rsidR="004B049A" w:rsidRDefault="004B049A" w:rsidP="004B049A">
            <w:pPr>
              <w:spacing w:line="240" w:lineRule="auto"/>
              <w:rPr>
                <w:rFonts w:ascii="Arial" w:eastAsia="Times New Roman" w:hAnsi="Arial" w:cs="Arial"/>
                <w:i/>
                <w:iCs/>
                <w:color w:val="7F7F7F" w:themeColor="text1" w:themeTint="80"/>
                <w:sz w:val="20"/>
                <w:szCs w:val="20"/>
                <w:lang w:eastAsia="en-GB"/>
              </w:rPr>
            </w:pPr>
            <w:r>
              <w:rPr>
                <w:rFonts w:ascii="Arial" w:eastAsia="Times New Roman" w:hAnsi="Arial" w:cs="Arial"/>
                <w:i/>
                <w:iCs/>
                <w:color w:val="7F7F7F" w:themeColor="text1" w:themeTint="80"/>
                <w:sz w:val="20"/>
                <w:szCs w:val="20"/>
                <w:lang w:eastAsia="en-GB"/>
              </w:rPr>
              <w:t xml:space="preserve">Ana </w:t>
            </w:r>
            <w:proofErr w:type="spellStart"/>
            <w:r>
              <w:rPr>
                <w:rFonts w:ascii="Arial" w:eastAsia="Times New Roman" w:hAnsi="Arial" w:cs="Arial"/>
                <w:i/>
                <w:iCs/>
                <w:color w:val="7F7F7F" w:themeColor="text1" w:themeTint="80"/>
                <w:sz w:val="20"/>
                <w:szCs w:val="20"/>
                <w:lang w:eastAsia="en-GB"/>
              </w:rPr>
              <w:t>Batalhone</w:t>
            </w:r>
            <w:proofErr w:type="spellEnd"/>
            <w:r>
              <w:rPr>
                <w:rFonts w:ascii="Arial" w:eastAsia="Times New Roman" w:hAnsi="Arial" w:cs="Arial"/>
                <w:i/>
                <w:iCs/>
                <w:color w:val="7F7F7F" w:themeColor="text1" w:themeTint="80"/>
                <w:sz w:val="20"/>
                <w:szCs w:val="20"/>
                <w:lang w:eastAsia="en-GB"/>
              </w:rPr>
              <w:t xml:space="preserve">, ITC </w:t>
            </w:r>
          </w:p>
          <w:p w14:paraId="48D2FE84" w14:textId="15B16E04" w:rsidR="004B049A" w:rsidRPr="004847D4" w:rsidRDefault="004B049A" w:rsidP="004B049A">
            <w:pPr>
              <w:spacing w:line="240" w:lineRule="auto"/>
              <w:rPr>
                <w:rFonts w:ascii="Arial" w:eastAsia="Times New Roman" w:hAnsi="Arial" w:cs="Arial"/>
                <w:i/>
                <w:iCs/>
                <w:color w:val="7F7F7F" w:themeColor="text1" w:themeTint="80"/>
                <w:sz w:val="20"/>
                <w:szCs w:val="20"/>
                <w:lang w:eastAsia="en-GB"/>
              </w:rPr>
            </w:pPr>
            <w:r w:rsidRPr="004847D4">
              <w:rPr>
                <w:rFonts w:ascii="Arial" w:eastAsia="Times New Roman" w:hAnsi="Arial" w:cs="Arial"/>
                <w:i/>
                <w:iCs/>
                <w:color w:val="7F7F7F" w:themeColor="text1" w:themeTint="80"/>
                <w:sz w:val="20"/>
                <w:szCs w:val="20"/>
                <w:lang w:eastAsia="en-GB"/>
              </w:rPr>
              <w:t>Maharti Rihana, SCOPE Trade Output 3 Coordinator</w:t>
            </w:r>
          </w:p>
          <w:p w14:paraId="711B9393" w14:textId="39F5931C" w:rsidR="006B728B" w:rsidRPr="00F03604" w:rsidRDefault="006B728B" w:rsidP="00714AD7">
            <w:pPr>
              <w:spacing w:line="240" w:lineRule="auto"/>
              <w:ind w:left="1418" w:hanging="1418"/>
              <w:rPr>
                <w:rFonts w:ascii="Arial" w:eastAsia="Times New Roman" w:hAnsi="Arial" w:cs="Arial"/>
                <w:b/>
                <w:bCs/>
                <w:sz w:val="20"/>
                <w:szCs w:val="20"/>
                <w:lang w:eastAsia="en-GB"/>
              </w:rPr>
            </w:pPr>
          </w:p>
        </w:tc>
      </w:tr>
      <w:tr w:rsidR="006B728B" w:rsidRPr="00F03604" w14:paraId="2AC4BCCA" w14:textId="77777777" w:rsidTr="51549324">
        <w:trPr>
          <w:trHeight w:val="427"/>
        </w:trPr>
        <w:tc>
          <w:tcPr>
            <w:tcW w:w="2235" w:type="dxa"/>
          </w:tcPr>
          <w:p w14:paraId="4F6820E9" w14:textId="586ACA5F" w:rsidR="006B728B" w:rsidRPr="006B728B" w:rsidRDefault="006B728B" w:rsidP="51549324">
            <w:pPr>
              <w:spacing w:line="240" w:lineRule="auto"/>
              <w:ind w:left="270" w:hanging="270"/>
              <w:rPr>
                <w:rFonts w:ascii="Arial" w:eastAsia="Times New Roman" w:hAnsi="Arial" w:cs="Arial"/>
                <w:b/>
                <w:bCs/>
                <w:sz w:val="20"/>
                <w:szCs w:val="20"/>
                <w:lang w:eastAsia="en-GB"/>
              </w:rPr>
            </w:pPr>
            <w:r w:rsidRPr="51549324">
              <w:rPr>
                <w:rFonts w:ascii="Arial" w:eastAsia="Times New Roman" w:hAnsi="Arial" w:cs="Arial"/>
                <w:b/>
                <w:bCs/>
                <w:sz w:val="20"/>
                <w:szCs w:val="20"/>
                <w:lang w:eastAsia="en-GB"/>
              </w:rPr>
              <w:t>12:15 – 13:</w:t>
            </w:r>
            <w:r w:rsidR="00714AD7" w:rsidRPr="51549324">
              <w:rPr>
                <w:rFonts w:ascii="Arial" w:eastAsia="Times New Roman" w:hAnsi="Arial" w:cs="Arial"/>
                <w:b/>
                <w:bCs/>
                <w:sz w:val="20"/>
                <w:szCs w:val="20"/>
                <w:lang w:eastAsia="en-GB"/>
              </w:rPr>
              <w:t>30</w:t>
            </w:r>
          </w:p>
        </w:tc>
        <w:tc>
          <w:tcPr>
            <w:tcW w:w="6780" w:type="dxa"/>
          </w:tcPr>
          <w:p w14:paraId="68C36348" w14:textId="076157F6" w:rsidR="006B728B" w:rsidRPr="006B728B" w:rsidRDefault="006B728B" w:rsidP="00714AD7">
            <w:pPr>
              <w:spacing w:line="240" w:lineRule="auto"/>
              <w:ind w:left="7" w:hanging="7"/>
              <w:rPr>
                <w:rFonts w:ascii="Arial" w:eastAsia="Times New Roman" w:hAnsi="Arial" w:cs="Arial"/>
                <w:b/>
                <w:bCs/>
                <w:sz w:val="20"/>
                <w:szCs w:val="20"/>
                <w:lang w:eastAsia="en-GB"/>
              </w:rPr>
            </w:pPr>
            <w:r w:rsidRPr="006B728B">
              <w:rPr>
                <w:rFonts w:ascii="Arial" w:eastAsia="Times New Roman" w:hAnsi="Arial" w:cs="Arial"/>
                <w:b/>
                <w:bCs/>
                <w:sz w:val="20"/>
                <w:szCs w:val="20"/>
                <w:lang w:eastAsia="en-GB"/>
              </w:rPr>
              <w:t>Lunch Break</w:t>
            </w:r>
          </w:p>
        </w:tc>
      </w:tr>
      <w:tr w:rsidR="00F03604" w:rsidRPr="00F03604" w14:paraId="79F7019D" w14:textId="77777777" w:rsidTr="51549324">
        <w:trPr>
          <w:trHeight w:val="657"/>
        </w:trPr>
        <w:tc>
          <w:tcPr>
            <w:tcW w:w="2235" w:type="dxa"/>
            <w:hideMark/>
          </w:tcPr>
          <w:p w14:paraId="1C09AD6C" w14:textId="41DDBEEC" w:rsidR="00F03604" w:rsidRPr="00F03604" w:rsidRDefault="00714AD7" w:rsidP="51549324">
            <w:pPr>
              <w:spacing w:line="240" w:lineRule="auto"/>
              <w:ind w:left="270" w:hanging="270"/>
              <w:rPr>
                <w:rFonts w:ascii="Arial" w:eastAsia="Times New Roman" w:hAnsi="Arial" w:cs="Arial"/>
                <w:b/>
                <w:bCs/>
                <w:sz w:val="20"/>
                <w:szCs w:val="20"/>
                <w:lang w:eastAsia="en-GB"/>
              </w:rPr>
            </w:pPr>
            <w:r w:rsidRPr="51549324">
              <w:rPr>
                <w:rFonts w:ascii="Arial" w:eastAsia="Times New Roman" w:hAnsi="Arial" w:cs="Arial"/>
                <w:b/>
                <w:bCs/>
                <w:sz w:val="20"/>
                <w:szCs w:val="20"/>
                <w:lang w:eastAsia="en-GB"/>
              </w:rPr>
              <w:t>13:30</w:t>
            </w:r>
            <w:r w:rsidR="00F03604" w:rsidRPr="51549324">
              <w:rPr>
                <w:rFonts w:ascii="Arial" w:eastAsia="Times New Roman" w:hAnsi="Arial" w:cs="Arial"/>
                <w:b/>
                <w:bCs/>
                <w:sz w:val="20"/>
                <w:szCs w:val="20"/>
                <w:lang w:eastAsia="en-GB"/>
              </w:rPr>
              <w:t xml:space="preserve"> – </w:t>
            </w:r>
            <w:r w:rsidR="359600AF" w:rsidRPr="4FBA388F">
              <w:rPr>
                <w:rFonts w:ascii="Arial" w:eastAsia="Times New Roman" w:hAnsi="Arial" w:cs="Arial"/>
                <w:b/>
                <w:bCs/>
                <w:sz w:val="20"/>
                <w:szCs w:val="20"/>
                <w:lang w:eastAsia="en-GB"/>
              </w:rPr>
              <w:t>1</w:t>
            </w:r>
            <w:r w:rsidR="03C24514" w:rsidRPr="4FBA388F">
              <w:rPr>
                <w:rFonts w:ascii="Arial" w:eastAsia="Times New Roman" w:hAnsi="Arial" w:cs="Arial"/>
                <w:b/>
                <w:bCs/>
                <w:sz w:val="20"/>
                <w:szCs w:val="20"/>
                <w:lang w:eastAsia="en-GB"/>
              </w:rPr>
              <w:t>5</w:t>
            </w:r>
            <w:r w:rsidR="7460A6CC" w:rsidRPr="4FBA388F">
              <w:rPr>
                <w:rFonts w:ascii="Arial" w:eastAsia="Times New Roman" w:hAnsi="Arial" w:cs="Arial"/>
                <w:b/>
                <w:bCs/>
                <w:sz w:val="20"/>
                <w:szCs w:val="20"/>
                <w:lang w:eastAsia="en-GB"/>
              </w:rPr>
              <w:t>:</w:t>
            </w:r>
            <w:r w:rsidR="19F9CB98" w:rsidRPr="4FBA388F">
              <w:rPr>
                <w:rFonts w:ascii="Arial" w:eastAsia="Times New Roman" w:hAnsi="Arial" w:cs="Arial"/>
                <w:b/>
                <w:bCs/>
                <w:sz w:val="20"/>
                <w:szCs w:val="20"/>
                <w:lang w:eastAsia="en-GB"/>
              </w:rPr>
              <w:t>00</w:t>
            </w:r>
          </w:p>
        </w:tc>
        <w:tc>
          <w:tcPr>
            <w:tcW w:w="6780" w:type="dxa"/>
            <w:hideMark/>
          </w:tcPr>
          <w:p w14:paraId="099E2D57" w14:textId="5457E0D9" w:rsidR="00FE6330" w:rsidRPr="00FE6330" w:rsidRDefault="00614982" w:rsidP="00714AD7">
            <w:pPr>
              <w:spacing w:line="240" w:lineRule="auto"/>
              <w:ind w:left="7" w:hanging="7"/>
              <w:rPr>
                <w:rFonts w:ascii="Arial" w:eastAsia="Times New Roman" w:hAnsi="Arial" w:cs="Arial"/>
                <w:b/>
                <w:bCs/>
                <w:sz w:val="20"/>
                <w:szCs w:val="20"/>
                <w:lang w:eastAsia="en-GB"/>
              </w:rPr>
            </w:pPr>
            <w:r w:rsidRPr="51549324">
              <w:rPr>
                <w:rFonts w:ascii="Arial" w:eastAsia="Times New Roman" w:hAnsi="Arial" w:cs="Arial"/>
                <w:b/>
                <w:bCs/>
                <w:sz w:val="20"/>
                <w:szCs w:val="20"/>
                <w:lang w:eastAsia="en-GB"/>
              </w:rPr>
              <w:t xml:space="preserve">Session 4: </w:t>
            </w:r>
            <w:r w:rsidR="3E1E19A3" w:rsidRPr="51549324">
              <w:rPr>
                <w:rFonts w:ascii="Arial" w:eastAsia="Times New Roman" w:hAnsi="Arial" w:cs="Arial"/>
                <w:b/>
                <w:bCs/>
                <w:sz w:val="20"/>
                <w:szCs w:val="20"/>
                <w:lang w:eastAsia="en-GB"/>
              </w:rPr>
              <w:t xml:space="preserve">Facilitating an enabling trade policy framework to </w:t>
            </w:r>
            <w:r w:rsidR="52127CD1" w:rsidRPr="4FBA388F">
              <w:rPr>
                <w:rFonts w:ascii="Arial" w:eastAsia="Times New Roman" w:hAnsi="Arial" w:cs="Arial"/>
                <w:b/>
                <w:bCs/>
                <w:sz w:val="20"/>
                <w:szCs w:val="20"/>
                <w:lang w:eastAsia="en-GB"/>
              </w:rPr>
              <w:t>fo</w:t>
            </w:r>
            <w:r w:rsidR="58C8B3E1" w:rsidRPr="4FBA388F">
              <w:rPr>
                <w:rFonts w:ascii="Arial" w:eastAsia="Times New Roman" w:hAnsi="Arial" w:cs="Arial"/>
                <w:b/>
                <w:bCs/>
                <w:sz w:val="20"/>
                <w:szCs w:val="20"/>
                <w:lang w:eastAsia="en-GB"/>
              </w:rPr>
              <w:t>r</w:t>
            </w:r>
            <w:r w:rsidR="3E1E19A3" w:rsidRPr="51549324">
              <w:rPr>
                <w:rFonts w:ascii="Arial" w:eastAsia="Times New Roman" w:hAnsi="Arial" w:cs="Arial"/>
                <w:b/>
                <w:bCs/>
                <w:sz w:val="20"/>
                <w:szCs w:val="20"/>
                <w:lang w:eastAsia="en-GB"/>
              </w:rPr>
              <w:t xml:space="preserve"> </w:t>
            </w:r>
            <w:r w:rsidR="00714AD7" w:rsidRPr="51549324">
              <w:rPr>
                <w:rFonts w:ascii="Arial" w:eastAsia="Times New Roman" w:hAnsi="Arial" w:cs="Arial"/>
                <w:b/>
                <w:bCs/>
                <w:sz w:val="20"/>
                <w:szCs w:val="20"/>
                <w:lang w:eastAsia="en-GB"/>
              </w:rPr>
              <w:t>circular value chains</w:t>
            </w:r>
          </w:p>
          <w:p w14:paraId="1411518F" w14:textId="536700D4" w:rsidR="6077C2F3" w:rsidRDefault="6077C2F3" w:rsidP="4FBA388F">
            <w:pPr>
              <w:spacing w:line="240" w:lineRule="auto"/>
              <w:jc w:val="both"/>
              <w:rPr>
                <w:rFonts w:ascii="Arial" w:eastAsia="Times New Roman" w:hAnsi="Arial" w:cs="Arial"/>
                <w:sz w:val="20"/>
                <w:szCs w:val="20"/>
                <w:lang w:eastAsia="en-GB"/>
              </w:rPr>
            </w:pPr>
            <w:r w:rsidRPr="4FBA388F">
              <w:rPr>
                <w:rFonts w:ascii="Arial" w:eastAsia="Times New Roman" w:hAnsi="Arial" w:cs="Arial"/>
                <w:sz w:val="20"/>
                <w:szCs w:val="20"/>
                <w:lang w:eastAsia="en-GB"/>
              </w:rPr>
              <w:t>This two-part sess</w:t>
            </w:r>
            <w:r w:rsidR="025879BE" w:rsidRPr="4FBA388F">
              <w:rPr>
                <w:rFonts w:ascii="Arial" w:eastAsia="Times New Roman" w:hAnsi="Arial" w:cs="Arial"/>
                <w:sz w:val="20"/>
                <w:szCs w:val="20"/>
                <w:lang w:eastAsia="en-GB"/>
              </w:rPr>
              <w:t>ion will explore emerging trends in circular economy and ex</w:t>
            </w:r>
            <w:r w:rsidR="445EBFA4" w:rsidRPr="4FBA388F">
              <w:rPr>
                <w:rFonts w:ascii="Arial" w:eastAsia="Times New Roman" w:hAnsi="Arial" w:cs="Arial"/>
                <w:sz w:val="20"/>
                <w:szCs w:val="20"/>
                <w:lang w:eastAsia="en-GB"/>
              </w:rPr>
              <w:t>amin</w:t>
            </w:r>
            <w:r w:rsidR="025879BE" w:rsidRPr="4FBA388F">
              <w:rPr>
                <w:rFonts w:ascii="Arial" w:eastAsia="Times New Roman" w:hAnsi="Arial" w:cs="Arial"/>
                <w:sz w:val="20"/>
                <w:szCs w:val="20"/>
                <w:lang w:eastAsia="en-GB"/>
              </w:rPr>
              <w:t xml:space="preserve">e how trade policy instruments can be leveraged to foster circular value chains </w:t>
            </w:r>
            <w:r w:rsidR="0A740F22" w:rsidRPr="4FBA388F">
              <w:rPr>
                <w:rFonts w:ascii="Arial" w:eastAsia="Times New Roman" w:hAnsi="Arial" w:cs="Arial"/>
                <w:sz w:val="20"/>
                <w:szCs w:val="20"/>
                <w:lang w:eastAsia="en-GB"/>
              </w:rPr>
              <w:t>with particular focus on SMEs in the ASEAN</w:t>
            </w:r>
            <w:r w:rsidR="1ED4A996" w:rsidRPr="4FBA388F">
              <w:rPr>
                <w:rFonts w:ascii="Arial" w:eastAsia="Times New Roman" w:hAnsi="Arial" w:cs="Arial"/>
                <w:sz w:val="20"/>
                <w:szCs w:val="20"/>
                <w:lang w:eastAsia="en-GB"/>
              </w:rPr>
              <w:t xml:space="preserve"> </w:t>
            </w:r>
          </w:p>
          <w:p w14:paraId="441FA99E" w14:textId="2F4D97A6" w:rsidR="4FBA388F" w:rsidRDefault="4FBA388F" w:rsidP="4FBA388F">
            <w:pPr>
              <w:spacing w:line="240" w:lineRule="auto"/>
              <w:jc w:val="both"/>
              <w:rPr>
                <w:rFonts w:ascii="Arial" w:eastAsia="Times New Roman" w:hAnsi="Arial" w:cs="Arial"/>
                <w:sz w:val="20"/>
                <w:szCs w:val="20"/>
                <w:lang w:eastAsia="en-GB"/>
              </w:rPr>
            </w:pPr>
          </w:p>
          <w:p w14:paraId="1B3803FE" w14:textId="2AD4A6B4" w:rsidR="1ED4A996" w:rsidRDefault="1ED4A996" w:rsidP="4FBA388F">
            <w:pPr>
              <w:spacing w:line="240" w:lineRule="auto"/>
              <w:jc w:val="both"/>
              <w:rPr>
                <w:rFonts w:ascii="Arial" w:eastAsia="Times New Roman" w:hAnsi="Arial" w:cs="Arial"/>
                <w:i/>
                <w:iCs/>
                <w:sz w:val="20"/>
                <w:szCs w:val="20"/>
                <w:u w:val="single"/>
                <w:lang w:eastAsia="en-GB"/>
              </w:rPr>
            </w:pPr>
            <w:r w:rsidRPr="4FBA388F">
              <w:rPr>
                <w:rFonts w:ascii="Arial" w:eastAsia="Times New Roman" w:hAnsi="Arial" w:cs="Arial"/>
                <w:i/>
                <w:iCs/>
                <w:sz w:val="20"/>
                <w:szCs w:val="20"/>
                <w:u w:val="single"/>
                <w:lang w:eastAsia="en-GB"/>
              </w:rPr>
              <w:t>Part I: Emerging Trends in Circular Economy and Relevance for ASEAN (45 mins)</w:t>
            </w:r>
          </w:p>
          <w:p w14:paraId="495B8104" w14:textId="52AB5D79" w:rsidR="4FBA388F" w:rsidRDefault="4FBA388F" w:rsidP="4FBA388F">
            <w:pPr>
              <w:spacing w:line="240" w:lineRule="auto"/>
              <w:jc w:val="both"/>
              <w:rPr>
                <w:rFonts w:ascii="Arial" w:eastAsia="Times New Roman" w:hAnsi="Arial" w:cs="Arial"/>
                <w:sz w:val="20"/>
                <w:szCs w:val="20"/>
                <w:lang w:eastAsia="en-GB"/>
              </w:rPr>
            </w:pPr>
          </w:p>
          <w:p w14:paraId="4E0B9823" w14:textId="5B49F687" w:rsidR="43D3B612" w:rsidRDefault="43D3B612" w:rsidP="4FBA388F">
            <w:pPr>
              <w:spacing w:line="240" w:lineRule="auto"/>
              <w:ind w:left="7" w:hanging="7"/>
              <w:jc w:val="both"/>
              <w:rPr>
                <w:rFonts w:ascii="Arial" w:eastAsia="Times New Roman" w:hAnsi="Arial" w:cs="Arial"/>
                <w:sz w:val="20"/>
                <w:szCs w:val="20"/>
                <w:lang w:eastAsia="en-GB"/>
              </w:rPr>
            </w:pPr>
            <w:r w:rsidRPr="4FBA388F">
              <w:rPr>
                <w:rFonts w:ascii="Arial" w:eastAsia="Times New Roman" w:hAnsi="Arial" w:cs="Arial"/>
                <w:sz w:val="20"/>
                <w:szCs w:val="20"/>
                <w:lang w:eastAsia="en-GB"/>
              </w:rPr>
              <w:t>An overview of</w:t>
            </w:r>
            <w:r w:rsidR="43EA4DAB" w:rsidRPr="4FBA388F">
              <w:rPr>
                <w:rFonts w:ascii="Arial" w:eastAsia="Times New Roman" w:hAnsi="Arial" w:cs="Arial"/>
                <w:sz w:val="20"/>
                <w:szCs w:val="20"/>
                <w:lang w:eastAsia="en-GB"/>
              </w:rPr>
              <w:t xml:space="preserve"> emerging global trends </w:t>
            </w:r>
            <w:r w:rsidR="628549FA" w:rsidRPr="4FBA388F">
              <w:rPr>
                <w:rFonts w:ascii="Arial" w:eastAsia="Times New Roman" w:hAnsi="Arial" w:cs="Arial"/>
                <w:sz w:val="20"/>
                <w:szCs w:val="20"/>
                <w:lang w:eastAsia="en-GB"/>
              </w:rPr>
              <w:t xml:space="preserve">and policy developments – such as the </w:t>
            </w:r>
            <w:r w:rsidR="43EA4DAB" w:rsidRPr="4FBA388F">
              <w:rPr>
                <w:rFonts w:ascii="Arial" w:eastAsia="Times New Roman" w:hAnsi="Arial" w:cs="Arial"/>
                <w:sz w:val="20"/>
                <w:szCs w:val="20"/>
                <w:lang w:eastAsia="en-GB"/>
              </w:rPr>
              <w:t>Extended Producer Responsibility)</w:t>
            </w:r>
            <w:r w:rsidR="405791AC" w:rsidRPr="4FBA388F">
              <w:rPr>
                <w:rFonts w:ascii="Arial" w:eastAsia="Times New Roman" w:hAnsi="Arial" w:cs="Arial"/>
                <w:sz w:val="20"/>
                <w:szCs w:val="20"/>
                <w:lang w:eastAsia="en-GB"/>
              </w:rPr>
              <w:t xml:space="preserve"> - that influence trade in circular economy products, alongside a high-level review of developments within ASEAN affecting the treatment and </w:t>
            </w:r>
            <w:r w:rsidR="43EA4DAB" w:rsidRPr="4FBA388F">
              <w:rPr>
                <w:rFonts w:ascii="Arial" w:eastAsia="Times New Roman" w:hAnsi="Arial" w:cs="Arial"/>
                <w:sz w:val="20"/>
                <w:szCs w:val="20"/>
                <w:lang w:eastAsia="en-GB"/>
              </w:rPr>
              <w:t>movement of CE products.</w:t>
            </w:r>
          </w:p>
          <w:p w14:paraId="36A83295" w14:textId="75A8408C" w:rsidR="4FBA388F" w:rsidRDefault="4FBA388F" w:rsidP="4FBA388F">
            <w:pPr>
              <w:spacing w:line="240" w:lineRule="auto"/>
              <w:jc w:val="both"/>
              <w:rPr>
                <w:rFonts w:ascii="Arial" w:eastAsia="Times New Roman" w:hAnsi="Arial" w:cs="Arial"/>
                <w:sz w:val="20"/>
                <w:szCs w:val="20"/>
                <w:lang w:eastAsia="en-GB"/>
              </w:rPr>
            </w:pPr>
          </w:p>
          <w:p w14:paraId="662A3FA6" w14:textId="0832362A" w:rsidR="43EA4DAB" w:rsidRDefault="43EA4DAB" w:rsidP="4FBA388F">
            <w:pPr>
              <w:spacing w:line="240" w:lineRule="auto"/>
              <w:jc w:val="both"/>
              <w:rPr>
                <w:rFonts w:ascii="Arial" w:eastAsia="Times New Roman" w:hAnsi="Arial" w:cs="Arial"/>
                <w:i/>
                <w:iCs/>
                <w:sz w:val="20"/>
                <w:szCs w:val="20"/>
                <w:u w:val="single"/>
                <w:lang w:eastAsia="en-GB"/>
              </w:rPr>
            </w:pPr>
            <w:r w:rsidRPr="4FBA388F">
              <w:rPr>
                <w:rFonts w:ascii="Arial" w:eastAsia="Times New Roman" w:hAnsi="Arial" w:cs="Arial"/>
                <w:i/>
                <w:iCs/>
                <w:sz w:val="20"/>
                <w:szCs w:val="20"/>
                <w:u w:val="single"/>
                <w:lang w:eastAsia="en-GB"/>
              </w:rPr>
              <w:t>Part II: Trade Policy Instruments to Foster Circular Value Chains (45 mins)</w:t>
            </w:r>
          </w:p>
          <w:p w14:paraId="6C5DAB3B" w14:textId="6EB172AC" w:rsidR="4FBA388F" w:rsidRDefault="4FBA388F" w:rsidP="4FBA388F">
            <w:pPr>
              <w:spacing w:line="240" w:lineRule="auto"/>
              <w:jc w:val="both"/>
              <w:rPr>
                <w:rFonts w:ascii="Arial" w:eastAsia="Times New Roman" w:hAnsi="Arial" w:cs="Arial"/>
                <w:sz w:val="20"/>
                <w:szCs w:val="20"/>
                <w:lang w:eastAsia="en-GB"/>
              </w:rPr>
            </w:pPr>
          </w:p>
          <w:p w14:paraId="5E8B675A" w14:textId="0F727EC1" w:rsidR="1FAC45F7" w:rsidRDefault="1FAC45F7" w:rsidP="4FBA388F">
            <w:pPr>
              <w:spacing w:line="240" w:lineRule="auto"/>
              <w:jc w:val="both"/>
            </w:pPr>
            <w:r w:rsidRPr="4FBA388F">
              <w:rPr>
                <w:rFonts w:ascii="Arial" w:eastAsia="Times New Roman" w:hAnsi="Arial" w:cs="Arial"/>
                <w:sz w:val="20"/>
                <w:szCs w:val="20"/>
                <w:lang w:eastAsia="en-GB"/>
              </w:rPr>
              <w:t>An e</w:t>
            </w:r>
            <w:r w:rsidR="43EA4DAB" w:rsidRPr="4FBA388F">
              <w:rPr>
                <w:rFonts w:ascii="Arial" w:eastAsia="Times New Roman" w:hAnsi="Arial" w:cs="Arial"/>
                <w:sz w:val="20"/>
                <w:szCs w:val="20"/>
                <w:lang w:eastAsia="en-GB"/>
              </w:rPr>
              <w:t>xploration of how trade and investment policies can be leveraged to foster trade in circular economy goods (e.g. import/quantitative restrictions, labelling, quality requirements, etc.)</w:t>
            </w:r>
            <w:r w:rsidR="737EE42C" w:rsidRPr="4FBA388F">
              <w:rPr>
                <w:rFonts w:ascii="Arial" w:eastAsia="Times New Roman" w:hAnsi="Arial" w:cs="Arial"/>
                <w:sz w:val="20"/>
                <w:szCs w:val="20"/>
                <w:lang w:eastAsia="en-GB"/>
              </w:rPr>
              <w:t>. This session will consider how policy frameworks can facilitate SMEs’ access to</w:t>
            </w:r>
            <w:r w:rsidR="43EA4DAB" w:rsidRPr="4FBA388F">
              <w:rPr>
                <w:rFonts w:ascii="Arial" w:eastAsia="Times New Roman" w:hAnsi="Arial" w:cs="Arial"/>
                <w:sz w:val="20"/>
                <w:szCs w:val="20"/>
                <w:lang w:eastAsia="en-GB"/>
              </w:rPr>
              <w:t xml:space="preserve"> relevant technologies, services, inputs and markets to enable SMEs to </w:t>
            </w:r>
            <w:r w:rsidR="00101C31" w:rsidRPr="4FBA388F">
              <w:rPr>
                <w:rFonts w:ascii="Arial" w:eastAsia="Times New Roman" w:hAnsi="Arial" w:cs="Arial"/>
                <w:sz w:val="20"/>
                <w:szCs w:val="20"/>
                <w:lang w:eastAsia="en-GB"/>
              </w:rPr>
              <w:t xml:space="preserve">participate more effectively in regional and global circular value chains. </w:t>
            </w:r>
          </w:p>
          <w:p w14:paraId="103A4A73" w14:textId="0677055A" w:rsidR="4FBA388F" w:rsidRDefault="4FBA388F" w:rsidP="4FBA388F">
            <w:pPr>
              <w:spacing w:line="240" w:lineRule="auto"/>
              <w:jc w:val="both"/>
              <w:rPr>
                <w:rFonts w:ascii="Arial" w:eastAsia="Times New Roman" w:hAnsi="Arial" w:cs="Arial"/>
                <w:sz w:val="20"/>
                <w:szCs w:val="20"/>
                <w:lang w:eastAsia="en-GB"/>
              </w:rPr>
            </w:pPr>
          </w:p>
          <w:p w14:paraId="2C738D47" w14:textId="77777777" w:rsidR="004E5F48" w:rsidRPr="004847D4" w:rsidRDefault="004E5F48" w:rsidP="004E5F48">
            <w:pPr>
              <w:spacing w:line="240" w:lineRule="auto"/>
              <w:rPr>
                <w:rFonts w:ascii="Arial" w:eastAsia="Times New Roman" w:hAnsi="Arial" w:cs="Arial"/>
                <w:i/>
                <w:iCs/>
                <w:color w:val="7F7F7F" w:themeColor="text1" w:themeTint="80"/>
                <w:sz w:val="20"/>
                <w:szCs w:val="20"/>
                <w:lang w:eastAsia="en-GB"/>
              </w:rPr>
            </w:pPr>
            <w:r w:rsidRPr="51549324">
              <w:rPr>
                <w:rFonts w:ascii="Arial" w:eastAsia="Times New Roman" w:hAnsi="Arial" w:cs="Arial"/>
                <w:i/>
                <w:iCs/>
                <w:color w:val="7F7F7F" w:themeColor="text1" w:themeTint="80"/>
                <w:sz w:val="20"/>
                <w:szCs w:val="20"/>
                <w:lang w:eastAsia="en-GB"/>
              </w:rPr>
              <w:t xml:space="preserve">Speaker: </w:t>
            </w:r>
          </w:p>
          <w:p w14:paraId="3A4EBEB5" w14:textId="5AA8843C" w:rsidR="00FE6330" w:rsidRPr="003A7D96" w:rsidRDefault="56E8DA2A" w:rsidP="51549324">
            <w:pPr>
              <w:spacing w:line="240" w:lineRule="auto"/>
            </w:pPr>
            <w:r w:rsidRPr="51549324">
              <w:rPr>
                <w:rFonts w:ascii="Arial" w:eastAsia="Times New Roman" w:hAnsi="Arial" w:cs="Arial"/>
                <w:i/>
                <w:iCs/>
                <w:color w:val="7F7F7F" w:themeColor="text1" w:themeTint="80"/>
                <w:sz w:val="20"/>
                <w:szCs w:val="20"/>
                <w:lang w:eastAsia="en-GB"/>
              </w:rPr>
              <w:t>Colette van der Ven, Trade and Sustainability Expert, ITC (TBC)</w:t>
            </w:r>
          </w:p>
        </w:tc>
      </w:tr>
      <w:tr w:rsidR="00F03604" w:rsidRPr="00BD2B44" w14:paraId="53064EEA" w14:textId="77777777" w:rsidTr="51549324">
        <w:trPr>
          <w:trHeight w:val="1210"/>
        </w:trPr>
        <w:tc>
          <w:tcPr>
            <w:tcW w:w="2235" w:type="dxa"/>
            <w:hideMark/>
          </w:tcPr>
          <w:p w14:paraId="1405D867" w14:textId="61A38CF0" w:rsidR="00F03604" w:rsidRPr="00F03604" w:rsidRDefault="00F03604" w:rsidP="51549324">
            <w:pPr>
              <w:spacing w:line="240" w:lineRule="auto"/>
              <w:ind w:left="270" w:hanging="248"/>
              <w:rPr>
                <w:rFonts w:ascii="Arial" w:eastAsia="Times New Roman" w:hAnsi="Arial" w:cs="Arial"/>
                <w:b/>
                <w:bCs/>
                <w:sz w:val="20"/>
                <w:szCs w:val="20"/>
                <w:lang w:eastAsia="en-GB"/>
              </w:rPr>
            </w:pPr>
            <w:r w:rsidRPr="51549324">
              <w:rPr>
                <w:rFonts w:ascii="Arial" w:eastAsia="Times New Roman" w:hAnsi="Arial" w:cs="Arial"/>
                <w:b/>
                <w:bCs/>
                <w:sz w:val="20"/>
                <w:szCs w:val="20"/>
                <w:lang w:eastAsia="en-GB"/>
              </w:rPr>
              <w:lastRenderedPageBreak/>
              <w:t>15:0</w:t>
            </w:r>
            <w:r w:rsidR="00614982" w:rsidRPr="51549324">
              <w:rPr>
                <w:rFonts w:ascii="Arial" w:eastAsia="Times New Roman" w:hAnsi="Arial" w:cs="Arial"/>
                <w:b/>
                <w:bCs/>
                <w:sz w:val="20"/>
                <w:szCs w:val="20"/>
                <w:lang w:eastAsia="en-GB"/>
              </w:rPr>
              <w:t>0</w:t>
            </w:r>
            <w:r w:rsidRPr="51549324">
              <w:rPr>
                <w:rFonts w:ascii="Arial" w:eastAsia="Times New Roman" w:hAnsi="Arial" w:cs="Arial"/>
                <w:b/>
                <w:bCs/>
                <w:sz w:val="20"/>
                <w:szCs w:val="20"/>
                <w:lang w:eastAsia="en-GB"/>
              </w:rPr>
              <w:t xml:space="preserve"> – 15:</w:t>
            </w:r>
            <w:r w:rsidR="003A7D96" w:rsidRPr="51549324">
              <w:rPr>
                <w:rFonts w:ascii="Arial" w:eastAsia="Times New Roman" w:hAnsi="Arial" w:cs="Arial"/>
                <w:b/>
                <w:bCs/>
                <w:sz w:val="20"/>
                <w:szCs w:val="20"/>
                <w:lang w:eastAsia="en-GB"/>
              </w:rPr>
              <w:t>40</w:t>
            </w:r>
          </w:p>
        </w:tc>
        <w:tc>
          <w:tcPr>
            <w:tcW w:w="6780" w:type="dxa"/>
            <w:hideMark/>
          </w:tcPr>
          <w:p w14:paraId="7A89F6E6" w14:textId="415467F1" w:rsidR="00FE6330" w:rsidRDefault="00614982" w:rsidP="000639DA">
            <w:pPr>
              <w:spacing w:line="240" w:lineRule="auto"/>
              <w:ind w:left="7" w:hanging="7"/>
              <w:rPr>
                <w:rFonts w:ascii="Arial" w:eastAsia="Times New Roman" w:hAnsi="Arial" w:cs="Arial"/>
                <w:b/>
                <w:bCs/>
                <w:sz w:val="20"/>
                <w:szCs w:val="20"/>
                <w:lang w:eastAsia="en-GB"/>
              </w:rPr>
            </w:pPr>
            <w:r w:rsidRPr="00614982">
              <w:rPr>
                <w:rFonts w:ascii="Arial" w:eastAsia="Times New Roman" w:hAnsi="Arial" w:cs="Arial"/>
                <w:b/>
                <w:bCs/>
                <w:sz w:val="20"/>
                <w:szCs w:val="20"/>
                <w:lang w:eastAsia="en-GB"/>
              </w:rPr>
              <w:t xml:space="preserve">Session 6: </w:t>
            </w:r>
            <w:r w:rsidR="000639DA">
              <w:rPr>
                <w:rFonts w:ascii="Arial" w:eastAsia="Times New Roman" w:hAnsi="Arial" w:cs="Arial"/>
                <w:b/>
                <w:bCs/>
                <w:sz w:val="20"/>
                <w:szCs w:val="20"/>
                <w:lang w:eastAsia="en-GB"/>
              </w:rPr>
              <w:t>I</w:t>
            </w:r>
            <w:r w:rsidR="000639DA" w:rsidRPr="00614982">
              <w:rPr>
                <w:rFonts w:ascii="Arial" w:eastAsia="Times New Roman" w:hAnsi="Arial" w:cs="Arial"/>
                <w:b/>
                <w:bCs/>
                <w:sz w:val="20"/>
                <w:szCs w:val="20"/>
                <w:lang w:eastAsia="en-GB"/>
              </w:rPr>
              <w:t>nteractive Group Exercise – From Barriers to Policy Solutions</w:t>
            </w:r>
          </w:p>
          <w:p w14:paraId="4795C798" w14:textId="77777777" w:rsidR="000639DA" w:rsidRDefault="000639DA" w:rsidP="000639DA">
            <w:pPr>
              <w:spacing w:line="240" w:lineRule="auto"/>
              <w:ind w:left="7" w:hanging="7"/>
              <w:rPr>
                <w:rFonts w:ascii="Arial" w:eastAsia="Times New Roman" w:hAnsi="Arial" w:cs="Arial"/>
                <w:sz w:val="20"/>
                <w:szCs w:val="20"/>
                <w:lang w:eastAsia="en-GB"/>
              </w:rPr>
            </w:pPr>
            <w:r w:rsidRPr="00614982">
              <w:rPr>
                <w:rFonts w:ascii="Arial" w:eastAsia="Times New Roman" w:hAnsi="Arial" w:cs="Arial"/>
                <w:sz w:val="20"/>
                <w:szCs w:val="20"/>
                <w:lang w:eastAsia="en-GB"/>
              </w:rPr>
              <w:t>Participants work in groups to identify key barriers affecting SMEs’ participation in circular value chains and explore relevant policy responses. The exercise will also consider where national action, regional cooperation and knowledge exchange could help address common challenges.</w:t>
            </w:r>
          </w:p>
          <w:p w14:paraId="164497C1" w14:textId="77777777" w:rsidR="004E5F48" w:rsidRPr="004847D4" w:rsidRDefault="004E5F48" w:rsidP="004E5F48">
            <w:pPr>
              <w:spacing w:line="240" w:lineRule="auto"/>
              <w:rPr>
                <w:rFonts w:ascii="Arial" w:eastAsia="Times New Roman" w:hAnsi="Arial" w:cs="Arial"/>
                <w:i/>
                <w:iCs/>
                <w:color w:val="7F7F7F" w:themeColor="text1" w:themeTint="80"/>
                <w:sz w:val="20"/>
                <w:szCs w:val="20"/>
                <w:lang w:eastAsia="en-GB"/>
              </w:rPr>
            </w:pPr>
            <w:r w:rsidRPr="004847D4">
              <w:rPr>
                <w:rFonts w:ascii="Arial" w:eastAsia="Times New Roman" w:hAnsi="Arial" w:cs="Arial"/>
                <w:i/>
                <w:iCs/>
                <w:color w:val="7F7F7F" w:themeColor="text1" w:themeTint="80"/>
                <w:sz w:val="20"/>
                <w:szCs w:val="20"/>
                <w:lang w:eastAsia="en-GB"/>
              </w:rPr>
              <w:t xml:space="preserve">Speaker: </w:t>
            </w:r>
          </w:p>
          <w:p w14:paraId="20130F74" w14:textId="71F204D7" w:rsidR="004E5F48" w:rsidRPr="004E5F48" w:rsidRDefault="004E5F48" w:rsidP="00714AD7">
            <w:pPr>
              <w:spacing w:line="240" w:lineRule="auto"/>
              <w:rPr>
                <w:rFonts w:ascii="Arial" w:eastAsia="Times New Roman" w:hAnsi="Arial" w:cs="Arial"/>
                <w:i/>
                <w:iCs/>
                <w:color w:val="7F7F7F" w:themeColor="text1" w:themeTint="80"/>
                <w:sz w:val="20"/>
                <w:szCs w:val="20"/>
                <w:lang w:eastAsia="en-GB"/>
              </w:rPr>
            </w:pPr>
            <w:r>
              <w:rPr>
                <w:rFonts w:ascii="Arial" w:eastAsia="Times New Roman" w:hAnsi="Arial" w:cs="Arial"/>
                <w:i/>
                <w:iCs/>
                <w:color w:val="7F7F7F" w:themeColor="text1" w:themeTint="80"/>
                <w:sz w:val="20"/>
                <w:szCs w:val="20"/>
                <w:lang w:eastAsia="en-GB"/>
              </w:rPr>
              <w:t>ITC representative</w:t>
            </w:r>
          </w:p>
          <w:p w14:paraId="2B4AD438" w14:textId="77777777" w:rsidR="00614982" w:rsidRPr="00BD2B44" w:rsidRDefault="00614982" w:rsidP="00714AD7">
            <w:pPr>
              <w:spacing w:line="240" w:lineRule="auto"/>
              <w:rPr>
                <w:rFonts w:ascii="Arial" w:eastAsia="Times New Roman" w:hAnsi="Arial" w:cs="Arial"/>
                <w:i/>
                <w:iCs/>
                <w:sz w:val="20"/>
                <w:szCs w:val="20"/>
                <w:lang w:val="it-IT" w:eastAsia="en-GB"/>
              </w:rPr>
            </w:pPr>
          </w:p>
          <w:p w14:paraId="3F4B9E57" w14:textId="40DD3B3B" w:rsidR="00B92247" w:rsidRPr="00BD2B44" w:rsidRDefault="00B92247" w:rsidP="00714AD7">
            <w:pPr>
              <w:spacing w:line="240" w:lineRule="auto"/>
              <w:ind w:firstLine="12"/>
              <w:rPr>
                <w:rFonts w:ascii="Arial" w:eastAsia="Times New Roman" w:hAnsi="Arial" w:cs="Arial"/>
                <w:i/>
                <w:iCs/>
                <w:sz w:val="20"/>
                <w:szCs w:val="20"/>
                <w:lang w:val="it-IT" w:eastAsia="en-GB"/>
              </w:rPr>
            </w:pPr>
          </w:p>
        </w:tc>
      </w:tr>
      <w:tr w:rsidR="00F03604" w:rsidRPr="00F03604" w14:paraId="306699A1" w14:textId="77777777" w:rsidTr="51549324">
        <w:trPr>
          <w:trHeight w:val="561"/>
        </w:trPr>
        <w:tc>
          <w:tcPr>
            <w:tcW w:w="2235" w:type="dxa"/>
            <w:hideMark/>
          </w:tcPr>
          <w:p w14:paraId="340E42A5" w14:textId="4C6AFB74" w:rsidR="00F03604" w:rsidRPr="00F03604" w:rsidRDefault="00F03604" w:rsidP="51549324">
            <w:pPr>
              <w:spacing w:line="240" w:lineRule="auto"/>
              <w:ind w:left="270" w:hanging="270"/>
              <w:rPr>
                <w:rFonts w:ascii="Arial" w:eastAsia="Times New Roman" w:hAnsi="Arial" w:cs="Arial"/>
                <w:b/>
                <w:bCs/>
                <w:sz w:val="20"/>
                <w:szCs w:val="20"/>
                <w:lang w:eastAsia="en-GB"/>
              </w:rPr>
            </w:pPr>
            <w:r w:rsidRPr="51549324">
              <w:rPr>
                <w:rFonts w:ascii="Arial" w:eastAsia="Times New Roman" w:hAnsi="Arial" w:cs="Arial"/>
                <w:b/>
                <w:bCs/>
                <w:sz w:val="20"/>
                <w:szCs w:val="20"/>
                <w:lang w:eastAsia="en-GB"/>
              </w:rPr>
              <w:t>15:</w:t>
            </w:r>
            <w:r w:rsidR="003A7D96" w:rsidRPr="51549324">
              <w:rPr>
                <w:rFonts w:ascii="Arial" w:eastAsia="Times New Roman" w:hAnsi="Arial" w:cs="Arial"/>
                <w:b/>
                <w:bCs/>
                <w:sz w:val="20"/>
                <w:szCs w:val="20"/>
                <w:lang w:eastAsia="en-GB"/>
              </w:rPr>
              <w:t>40</w:t>
            </w:r>
            <w:r w:rsidRPr="51549324">
              <w:rPr>
                <w:rFonts w:ascii="Arial" w:eastAsia="Times New Roman" w:hAnsi="Arial" w:cs="Arial"/>
                <w:b/>
                <w:bCs/>
                <w:sz w:val="20"/>
                <w:szCs w:val="20"/>
                <w:lang w:eastAsia="en-GB"/>
              </w:rPr>
              <w:t xml:space="preserve"> – </w:t>
            </w:r>
            <w:r w:rsidR="00614982" w:rsidRPr="51549324">
              <w:rPr>
                <w:rFonts w:ascii="Arial" w:eastAsia="Times New Roman" w:hAnsi="Arial" w:cs="Arial"/>
                <w:b/>
                <w:bCs/>
                <w:sz w:val="20"/>
                <w:szCs w:val="20"/>
                <w:lang w:eastAsia="en-GB"/>
              </w:rPr>
              <w:t>16:00</w:t>
            </w:r>
          </w:p>
        </w:tc>
        <w:tc>
          <w:tcPr>
            <w:tcW w:w="6780" w:type="dxa"/>
            <w:hideMark/>
          </w:tcPr>
          <w:p w14:paraId="1FF95E13" w14:textId="721D9E71" w:rsidR="00F03604" w:rsidRDefault="00614982" w:rsidP="008463DA">
            <w:pPr>
              <w:spacing w:line="240" w:lineRule="auto"/>
              <w:rPr>
                <w:rFonts w:ascii="Arial" w:eastAsia="Times New Roman" w:hAnsi="Arial" w:cs="Arial"/>
                <w:b/>
                <w:bCs/>
                <w:sz w:val="20"/>
                <w:szCs w:val="20"/>
                <w:lang w:eastAsia="en-GB"/>
              </w:rPr>
            </w:pPr>
            <w:r w:rsidRPr="51549324">
              <w:rPr>
                <w:rFonts w:ascii="Arial" w:eastAsia="Times New Roman" w:hAnsi="Arial" w:cs="Arial"/>
                <w:b/>
                <w:bCs/>
                <w:sz w:val="20"/>
                <w:szCs w:val="20"/>
                <w:lang w:eastAsia="en-GB"/>
              </w:rPr>
              <w:t xml:space="preserve">Wrap-up and </w:t>
            </w:r>
            <w:r w:rsidR="00F03604" w:rsidRPr="51549324">
              <w:rPr>
                <w:rFonts w:ascii="Arial" w:eastAsia="Times New Roman" w:hAnsi="Arial" w:cs="Arial"/>
                <w:b/>
                <w:bCs/>
                <w:sz w:val="20"/>
                <w:szCs w:val="20"/>
                <w:lang w:eastAsia="en-GB"/>
              </w:rPr>
              <w:t>Closing</w:t>
            </w:r>
          </w:p>
          <w:p w14:paraId="647ACF86" w14:textId="77777777" w:rsidR="004E5F48" w:rsidRDefault="004E5F48" w:rsidP="004E5F48">
            <w:pPr>
              <w:spacing w:line="240" w:lineRule="auto"/>
              <w:rPr>
                <w:rFonts w:ascii="Arial" w:eastAsia="Times New Roman" w:hAnsi="Arial" w:cs="Arial"/>
                <w:i/>
                <w:iCs/>
                <w:color w:val="7F7F7F" w:themeColor="text1" w:themeTint="80"/>
                <w:sz w:val="20"/>
                <w:szCs w:val="20"/>
                <w:lang w:eastAsia="en-GB"/>
              </w:rPr>
            </w:pPr>
            <w:r>
              <w:rPr>
                <w:rFonts w:ascii="Arial" w:eastAsia="Times New Roman" w:hAnsi="Arial" w:cs="Arial"/>
                <w:i/>
                <w:iCs/>
                <w:color w:val="7F7F7F" w:themeColor="text1" w:themeTint="80"/>
                <w:sz w:val="20"/>
                <w:szCs w:val="20"/>
                <w:lang w:eastAsia="en-GB"/>
              </w:rPr>
              <w:t>Facilitator:</w:t>
            </w:r>
          </w:p>
          <w:p w14:paraId="648A1287" w14:textId="141AD56F" w:rsidR="004E5F48" w:rsidRPr="004847D4" w:rsidRDefault="004E5F48" w:rsidP="004E5F48">
            <w:pPr>
              <w:spacing w:line="240" w:lineRule="auto"/>
              <w:rPr>
                <w:rFonts w:ascii="Arial" w:eastAsia="Times New Roman" w:hAnsi="Arial" w:cs="Arial"/>
                <w:i/>
                <w:iCs/>
                <w:color w:val="7F7F7F" w:themeColor="text1" w:themeTint="80"/>
                <w:sz w:val="20"/>
                <w:szCs w:val="20"/>
                <w:lang w:eastAsia="en-GB"/>
              </w:rPr>
            </w:pPr>
            <w:r w:rsidRPr="004847D4">
              <w:rPr>
                <w:rFonts w:ascii="Arial" w:eastAsia="Times New Roman" w:hAnsi="Arial" w:cs="Arial"/>
                <w:i/>
                <w:iCs/>
                <w:color w:val="7F7F7F" w:themeColor="text1" w:themeTint="80"/>
                <w:sz w:val="20"/>
                <w:szCs w:val="20"/>
                <w:lang w:eastAsia="en-GB"/>
              </w:rPr>
              <w:t>Maharti Rihana, SCOPE Trade Output 3 Coordinator</w:t>
            </w:r>
          </w:p>
          <w:p w14:paraId="1CBB21EA" w14:textId="77777777" w:rsidR="00FF2165" w:rsidRDefault="00FF2165" w:rsidP="004E5F48">
            <w:pPr>
              <w:spacing w:line="240" w:lineRule="auto"/>
              <w:rPr>
                <w:rFonts w:ascii="Arial" w:eastAsia="Times New Roman" w:hAnsi="Arial" w:cs="Arial"/>
                <w:b/>
                <w:bCs/>
                <w:sz w:val="20"/>
                <w:szCs w:val="20"/>
                <w:lang w:eastAsia="en-GB"/>
              </w:rPr>
            </w:pPr>
          </w:p>
          <w:p w14:paraId="221F9367" w14:textId="77777777" w:rsidR="00B92247" w:rsidRPr="00F03604" w:rsidRDefault="00B92247" w:rsidP="00714AD7">
            <w:pPr>
              <w:spacing w:line="240" w:lineRule="auto"/>
              <w:ind w:left="1418" w:hanging="1418"/>
              <w:rPr>
                <w:rFonts w:ascii="Arial" w:eastAsia="Times New Roman" w:hAnsi="Arial" w:cs="Arial"/>
                <w:b/>
                <w:bCs/>
                <w:sz w:val="20"/>
                <w:szCs w:val="20"/>
                <w:lang w:eastAsia="en-GB"/>
              </w:rPr>
            </w:pPr>
          </w:p>
        </w:tc>
      </w:tr>
    </w:tbl>
    <w:p w14:paraId="48D1A58B" w14:textId="14FFE7A4" w:rsidR="008A4F0F" w:rsidRDefault="008A4F0F" w:rsidP="00407211">
      <w:pPr>
        <w:spacing w:after="0" w:line="240" w:lineRule="auto"/>
        <w:rPr>
          <w:rFonts w:ascii="Arial" w:eastAsia="Times New Roman" w:hAnsi="Arial" w:cs="Arial"/>
          <w:b/>
          <w:bCs/>
          <w:sz w:val="20"/>
          <w:szCs w:val="20"/>
          <w:lang w:eastAsia="en-GB"/>
        </w:rPr>
      </w:pPr>
    </w:p>
    <w:p w14:paraId="44980961" w14:textId="77777777" w:rsidR="008A4F0F" w:rsidRPr="00720296" w:rsidRDefault="008A4F0F" w:rsidP="00407211">
      <w:pPr>
        <w:spacing w:after="0" w:line="240" w:lineRule="auto"/>
        <w:rPr>
          <w:rFonts w:ascii="Arial" w:eastAsia="Times New Roman" w:hAnsi="Arial" w:cs="Arial"/>
          <w:b/>
          <w:bCs/>
          <w:sz w:val="20"/>
          <w:szCs w:val="20"/>
          <w:lang w:eastAsia="en-GB"/>
        </w:rPr>
      </w:pPr>
    </w:p>
    <w:sectPr w:rsidR="008A4F0F" w:rsidRPr="00720296" w:rsidSect="00FF2997">
      <w:headerReference w:type="default" r:id="rId8"/>
      <w:footerReference w:type="default" r:id="rId9"/>
      <w:headerReference w:type="first" r:id="rId10"/>
      <w:footerReference w:type="first" r:id="rId11"/>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DE9F4" w14:textId="77777777" w:rsidR="006D12FA" w:rsidRDefault="006D12FA" w:rsidP="00FF2997">
      <w:pPr>
        <w:spacing w:after="0" w:line="240" w:lineRule="auto"/>
      </w:pPr>
      <w:r>
        <w:separator/>
      </w:r>
    </w:p>
  </w:endnote>
  <w:endnote w:type="continuationSeparator" w:id="0">
    <w:p w14:paraId="70C6A3AA" w14:textId="77777777" w:rsidR="006D12FA" w:rsidRDefault="006D12FA" w:rsidP="00FF2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7999980"/>
      <w:docPartObj>
        <w:docPartGallery w:val="Page Numbers (Bottom of Page)"/>
        <w:docPartUnique/>
      </w:docPartObj>
    </w:sdtPr>
    <w:sdtContent>
      <w:sdt>
        <w:sdtPr>
          <w:id w:val="664440437"/>
          <w:docPartObj>
            <w:docPartGallery w:val="Page Numbers (Top of Page)"/>
            <w:docPartUnique/>
          </w:docPartObj>
        </w:sdtPr>
        <w:sdtContent>
          <w:p w14:paraId="38E947E9" w14:textId="0A1CBD20" w:rsidR="000041FD" w:rsidRDefault="000041F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F364DCC" w14:textId="77777777" w:rsidR="00EB7FB1" w:rsidRDefault="00EB7F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0625046"/>
      <w:docPartObj>
        <w:docPartGallery w:val="Page Numbers (Bottom of Page)"/>
        <w:docPartUnique/>
      </w:docPartObj>
    </w:sdtPr>
    <w:sdtContent>
      <w:sdt>
        <w:sdtPr>
          <w:id w:val="-1769616900"/>
          <w:docPartObj>
            <w:docPartGallery w:val="Page Numbers (Top of Page)"/>
            <w:docPartUnique/>
          </w:docPartObj>
        </w:sdtPr>
        <w:sdtContent>
          <w:p w14:paraId="089E4A75" w14:textId="43C2455A" w:rsidR="000041FD" w:rsidRDefault="000041F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7042758" w14:textId="77777777" w:rsidR="000041FD" w:rsidRDefault="000041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C754D" w14:textId="77777777" w:rsidR="006D12FA" w:rsidRDefault="006D12FA" w:rsidP="00FF2997">
      <w:pPr>
        <w:spacing w:after="0" w:line="240" w:lineRule="auto"/>
      </w:pPr>
      <w:r>
        <w:separator/>
      </w:r>
    </w:p>
  </w:footnote>
  <w:footnote w:type="continuationSeparator" w:id="0">
    <w:p w14:paraId="40BBED3A" w14:textId="77777777" w:rsidR="006D12FA" w:rsidRDefault="006D12FA" w:rsidP="00FF29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1BFE6" w14:textId="496CAC52" w:rsidR="00FF2997" w:rsidRDefault="00FF2997">
    <w:pPr>
      <w:pStyle w:val="Header"/>
    </w:pPr>
    <w:r>
      <w:rPr>
        <w:noProof/>
      </w:rPr>
      <w:drawing>
        <wp:inline distT="0" distB="0" distL="0" distR="0" wp14:anchorId="691BB248" wp14:editId="076E8457">
          <wp:extent cx="5731510" cy="1115695"/>
          <wp:effectExtent l="0" t="0" r="0" b="0"/>
          <wp:docPr id="2107314259" name="Picture 1" descr="A blue and red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red flag&#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11569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3AF22" w14:textId="30622CBB" w:rsidR="00FF2997" w:rsidRDefault="00FF2997">
    <w:pPr>
      <w:pStyle w:val="Header"/>
    </w:pPr>
    <w:r>
      <w:rPr>
        <w:noProof/>
      </w:rPr>
      <w:drawing>
        <wp:inline distT="0" distB="0" distL="0" distR="0" wp14:anchorId="415ABC61" wp14:editId="3367EEA9">
          <wp:extent cx="5731510" cy="1115695"/>
          <wp:effectExtent l="0" t="0" r="0" b="0"/>
          <wp:docPr id="161910532" name="Picture 1" descr="A blue and red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red flag&#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1156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26D9"/>
    <w:multiLevelType w:val="hybridMultilevel"/>
    <w:tmpl w:val="38183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F03BE1"/>
    <w:multiLevelType w:val="hybridMultilevel"/>
    <w:tmpl w:val="3AEAB4D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CFA5E02"/>
    <w:multiLevelType w:val="hybridMultilevel"/>
    <w:tmpl w:val="2ED87DEC"/>
    <w:lvl w:ilvl="0" w:tplc="E8A493C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877C93"/>
    <w:multiLevelType w:val="multilevel"/>
    <w:tmpl w:val="EBBE6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9458CE"/>
    <w:multiLevelType w:val="multilevel"/>
    <w:tmpl w:val="28942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4C792F"/>
    <w:multiLevelType w:val="multilevel"/>
    <w:tmpl w:val="CA849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FD4F59"/>
    <w:multiLevelType w:val="hybridMultilevel"/>
    <w:tmpl w:val="A5787D70"/>
    <w:lvl w:ilvl="0" w:tplc="9A80C2E0">
      <w:start w:val="1"/>
      <w:numFmt w:val="bullet"/>
      <w:lvlText w:val=""/>
      <w:lvlJc w:val="left"/>
      <w:pPr>
        <w:ind w:left="720" w:hanging="360"/>
      </w:pPr>
      <w:rPr>
        <w:rFonts w:ascii="Symbol" w:hAnsi="Symbol"/>
      </w:rPr>
    </w:lvl>
    <w:lvl w:ilvl="1" w:tplc="A0B837AC">
      <w:start w:val="1"/>
      <w:numFmt w:val="bullet"/>
      <w:lvlText w:val=""/>
      <w:lvlJc w:val="left"/>
      <w:pPr>
        <w:ind w:left="720" w:hanging="360"/>
      </w:pPr>
      <w:rPr>
        <w:rFonts w:ascii="Symbol" w:hAnsi="Symbol"/>
      </w:rPr>
    </w:lvl>
    <w:lvl w:ilvl="2" w:tplc="1CA2E64A">
      <w:start w:val="1"/>
      <w:numFmt w:val="bullet"/>
      <w:lvlText w:val=""/>
      <w:lvlJc w:val="left"/>
      <w:pPr>
        <w:ind w:left="720" w:hanging="360"/>
      </w:pPr>
      <w:rPr>
        <w:rFonts w:ascii="Symbol" w:hAnsi="Symbol"/>
      </w:rPr>
    </w:lvl>
    <w:lvl w:ilvl="3" w:tplc="52E8FDFC">
      <w:start w:val="1"/>
      <w:numFmt w:val="bullet"/>
      <w:lvlText w:val=""/>
      <w:lvlJc w:val="left"/>
      <w:pPr>
        <w:ind w:left="720" w:hanging="360"/>
      </w:pPr>
      <w:rPr>
        <w:rFonts w:ascii="Symbol" w:hAnsi="Symbol"/>
      </w:rPr>
    </w:lvl>
    <w:lvl w:ilvl="4" w:tplc="3260DA70">
      <w:start w:val="1"/>
      <w:numFmt w:val="bullet"/>
      <w:lvlText w:val=""/>
      <w:lvlJc w:val="left"/>
      <w:pPr>
        <w:ind w:left="720" w:hanging="360"/>
      </w:pPr>
      <w:rPr>
        <w:rFonts w:ascii="Symbol" w:hAnsi="Symbol"/>
      </w:rPr>
    </w:lvl>
    <w:lvl w:ilvl="5" w:tplc="8B2486D6">
      <w:start w:val="1"/>
      <w:numFmt w:val="bullet"/>
      <w:lvlText w:val=""/>
      <w:lvlJc w:val="left"/>
      <w:pPr>
        <w:ind w:left="720" w:hanging="360"/>
      </w:pPr>
      <w:rPr>
        <w:rFonts w:ascii="Symbol" w:hAnsi="Symbol"/>
      </w:rPr>
    </w:lvl>
    <w:lvl w:ilvl="6" w:tplc="28582E0C">
      <w:start w:val="1"/>
      <w:numFmt w:val="bullet"/>
      <w:lvlText w:val=""/>
      <w:lvlJc w:val="left"/>
      <w:pPr>
        <w:ind w:left="720" w:hanging="360"/>
      </w:pPr>
      <w:rPr>
        <w:rFonts w:ascii="Symbol" w:hAnsi="Symbol"/>
      </w:rPr>
    </w:lvl>
    <w:lvl w:ilvl="7" w:tplc="DC20319C">
      <w:start w:val="1"/>
      <w:numFmt w:val="bullet"/>
      <w:lvlText w:val=""/>
      <w:lvlJc w:val="left"/>
      <w:pPr>
        <w:ind w:left="720" w:hanging="360"/>
      </w:pPr>
      <w:rPr>
        <w:rFonts w:ascii="Symbol" w:hAnsi="Symbol"/>
      </w:rPr>
    </w:lvl>
    <w:lvl w:ilvl="8" w:tplc="A08A568A">
      <w:start w:val="1"/>
      <w:numFmt w:val="bullet"/>
      <w:lvlText w:val=""/>
      <w:lvlJc w:val="left"/>
      <w:pPr>
        <w:ind w:left="720" w:hanging="360"/>
      </w:pPr>
      <w:rPr>
        <w:rFonts w:ascii="Symbol" w:hAnsi="Symbol"/>
      </w:rPr>
    </w:lvl>
  </w:abstractNum>
  <w:abstractNum w:abstractNumId="7" w15:restartNumberingAfterBreak="0">
    <w:nsid w:val="2F452CBC"/>
    <w:multiLevelType w:val="multilevel"/>
    <w:tmpl w:val="BA8AC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7E4556"/>
    <w:multiLevelType w:val="hybridMultilevel"/>
    <w:tmpl w:val="5DE48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FD0F3A"/>
    <w:multiLevelType w:val="hybridMultilevel"/>
    <w:tmpl w:val="D110EA1A"/>
    <w:lvl w:ilvl="0" w:tplc="E8A493C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515DD2"/>
    <w:multiLevelType w:val="multilevel"/>
    <w:tmpl w:val="16E00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7F5B90"/>
    <w:multiLevelType w:val="multilevel"/>
    <w:tmpl w:val="E842B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E5689B"/>
    <w:multiLevelType w:val="hybridMultilevel"/>
    <w:tmpl w:val="10921498"/>
    <w:lvl w:ilvl="0" w:tplc="DFC2C24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6D667B"/>
    <w:multiLevelType w:val="hybridMultilevel"/>
    <w:tmpl w:val="B5B43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BA6C2D"/>
    <w:multiLevelType w:val="multilevel"/>
    <w:tmpl w:val="A7061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C07B35"/>
    <w:multiLevelType w:val="multilevel"/>
    <w:tmpl w:val="D0FE2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820DEC"/>
    <w:multiLevelType w:val="hybridMultilevel"/>
    <w:tmpl w:val="E2660D3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56E43F2"/>
    <w:multiLevelType w:val="multilevel"/>
    <w:tmpl w:val="A0820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17612A"/>
    <w:multiLevelType w:val="hybridMultilevel"/>
    <w:tmpl w:val="0C52FC9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8D51FA5"/>
    <w:multiLevelType w:val="hybridMultilevel"/>
    <w:tmpl w:val="0D086348"/>
    <w:lvl w:ilvl="0" w:tplc="5654504C">
      <w:start w:val="1"/>
      <w:numFmt w:val="decimal"/>
      <w:lvlText w:val="%1."/>
      <w:lvlJc w:val="left"/>
      <w:pPr>
        <w:ind w:left="720" w:hanging="360"/>
      </w:pPr>
    </w:lvl>
    <w:lvl w:ilvl="1" w:tplc="DC3695BE">
      <w:start w:val="1"/>
      <w:numFmt w:val="lowerLetter"/>
      <w:lvlText w:val="%2."/>
      <w:lvlJc w:val="left"/>
      <w:pPr>
        <w:ind w:left="1440" w:hanging="360"/>
      </w:pPr>
    </w:lvl>
    <w:lvl w:ilvl="2" w:tplc="068453A4">
      <w:start w:val="1"/>
      <w:numFmt w:val="lowerRoman"/>
      <w:lvlText w:val="%3."/>
      <w:lvlJc w:val="right"/>
      <w:pPr>
        <w:ind w:left="2160" w:hanging="180"/>
      </w:pPr>
    </w:lvl>
    <w:lvl w:ilvl="3" w:tplc="31586614">
      <w:start w:val="1"/>
      <w:numFmt w:val="decimal"/>
      <w:lvlText w:val="%4."/>
      <w:lvlJc w:val="left"/>
      <w:pPr>
        <w:ind w:left="2880" w:hanging="360"/>
      </w:pPr>
    </w:lvl>
    <w:lvl w:ilvl="4" w:tplc="7C4A970A">
      <w:start w:val="1"/>
      <w:numFmt w:val="lowerLetter"/>
      <w:lvlText w:val="%5."/>
      <w:lvlJc w:val="left"/>
      <w:pPr>
        <w:ind w:left="3600" w:hanging="360"/>
      </w:pPr>
    </w:lvl>
    <w:lvl w:ilvl="5" w:tplc="C980B6B2">
      <w:start w:val="1"/>
      <w:numFmt w:val="lowerRoman"/>
      <w:lvlText w:val="%6."/>
      <w:lvlJc w:val="right"/>
      <w:pPr>
        <w:ind w:left="4320" w:hanging="180"/>
      </w:pPr>
    </w:lvl>
    <w:lvl w:ilvl="6" w:tplc="8100419E">
      <w:start w:val="1"/>
      <w:numFmt w:val="decimal"/>
      <w:lvlText w:val="%7."/>
      <w:lvlJc w:val="left"/>
      <w:pPr>
        <w:ind w:left="5040" w:hanging="360"/>
      </w:pPr>
    </w:lvl>
    <w:lvl w:ilvl="7" w:tplc="B686E154">
      <w:start w:val="1"/>
      <w:numFmt w:val="lowerLetter"/>
      <w:lvlText w:val="%8."/>
      <w:lvlJc w:val="left"/>
      <w:pPr>
        <w:ind w:left="5760" w:hanging="360"/>
      </w:pPr>
    </w:lvl>
    <w:lvl w:ilvl="8" w:tplc="D7BE29D6">
      <w:start w:val="1"/>
      <w:numFmt w:val="lowerRoman"/>
      <w:lvlText w:val="%9."/>
      <w:lvlJc w:val="right"/>
      <w:pPr>
        <w:ind w:left="6480" w:hanging="180"/>
      </w:pPr>
    </w:lvl>
  </w:abstractNum>
  <w:abstractNum w:abstractNumId="20" w15:restartNumberingAfterBreak="0">
    <w:nsid w:val="7A5C7C15"/>
    <w:multiLevelType w:val="multilevel"/>
    <w:tmpl w:val="28B61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F44507"/>
    <w:multiLevelType w:val="multilevel"/>
    <w:tmpl w:val="D00AA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0D54A4"/>
    <w:multiLevelType w:val="hybridMultilevel"/>
    <w:tmpl w:val="D8327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F6F1857"/>
    <w:multiLevelType w:val="hybridMultilevel"/>
    <w:tmpl w:val="0B784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1058747">
    <w:abstractNumId w:val="19"/>
  </w:num>
  <w:num w:numId="2" w16cid:durableId="219942712">
    <w:abstractNumId w:val="0"/>
  </w:num>
  <w:num w:numId="3" w16cid:durableId="711424658">
    <w:abstractNumId w:val="2"/>
  </w:num>
  <w:num w:numId="4" w16cid:durableId="2071422006">
    <w:abstractNumId w:val="9"/>
  </w:num>
  <w:num w:numId="5" w16cid:durableId="1267150273">
    <w:abstractNumId w:val="16"/>
  </w:num>
  <w:num w:numId="6" w16cid:durableId="1311448449">
    <w:abstractNumId w:val="18"/>
  </w:num>
  <w:num w:numId="7" w16cid:durableId="1583677560">
    <w:abstractNumId w:val="15"/>
  </w:num>
  <w:num w:numId="8" w16cid:durableId="2142382223">
    <w:abstractNumId w:val="5"/>
  </w:num>
  <w:num w:numId="9" w16cid:durableId="111948643">
    <w:abstractNumId w:val="17"/>
  </w:num>
  <w:num w:numId="10" w16cid:durableId="1392121185">
    <w:abstractNumId w:val="14"/>
  </w:num>
  <w:num w:numId="11" w16cid:durableId="1295333390">
    <w:abstractNumId w:val="3"/>
  </w:num>
  <w:num w:numId="12" w16cid:durableId="1606307292">
    <w:abstractNumId w:val="8"/>
  </w:num>
  <w:num w:numId="13" w16cid:durableId="589506174">
    <w:abstractNumId w:val="6"/>
  </w:num>
  <w:num w:numId="14" w16cid:durableId="1942755952">
    <w:abstractNumId w:val="23"/>
  </w:num>
  <w:num w:numId="15" w16cid:durableId="1176963405">
    <w:abstractNumId w:val="21"/>
  </w:num>
  <w:num w:numId="16" w16cid:durableId="1781605268">
    <w:abstractNumId w:val="20"/>
  </w:num>
  <w:num w:numId="17" w16cid:durableId="403646797">
    <w:abstractNumId w:val="4"/>
  </w:num>
  <w:num w:numId="18" w16cid:durableId="1406491948">
    <w:abstractNumId w:val="10"/>
  </w:num>
  <w:num w:numId="19" w16cid:durableId="2023361518">
    <w:abstractNumId w:val="7"/>
  </w:num>
  <w:num w:numId="20" w16cid:durableId="1877738741">
    <w:abstractNumId w:val="11"/>
  </w:num>
  <w:num w:numId="21" w16cid:durableId="2006783867">
    <w:abstractNumId w:val="22"/>
  </w:num>
  <w:num w:numId="22" w16cid:durableId="1242715610">
    <w:abstractNumId w:val="13"/>
  </w:num>
  <w:num w:numId="23" w16cid:durableId="964045535">
    <w:abstractNumId w:val="12"/>
  </w:num>
  <w:num w:numId="24" w16cid:durableId="18716471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997"/>
    <w:rsid w:val="000005C6"/>
    <w:rsid w:val="0000166A"/>
    <w:rsid w:val="00001678"/>
    <w:rsid w:val="00003002"/>
    <w:rsid w:val="000041FD"/>
    <w:rsid w:val="000049B6"/>
    <w:rsid w:val="00023BB0"/>
    <w:rsid w:val="00036B2F"/>
    <w:rsid w:val="00036DC3"/>
    <w:rsid w:val="0004278E"/>
    <w:rsid w:val="00056E5D"/>
    <w:rsid w:val="0006276C"/>
    <w:rsid w:val="000639DA"/>
    <w:rsid w:val="000A096B"/>
    <w:rsid w:val="000A48DC"/>
    <w:rsid w:val="000B4123"/>
    <w:rsid w:val="000B5C42"/>
    <w:rsid w:val="000B796E"/>
    <w:rsid w:val="000C15D9"/>
    <w:rsid w:val="000D4220"/>
    <w:rsid w:val="000D5094"/>
    <w:rsid w:val="000D793C"/>
    <w:rsid w:val="000F3823"/>
    <w:rsid w:val="000F7A77"/>
    <w:rsid w:val="00101C31"/>
    <w:rsid w:val="00106960"/>
    <w:rsid w:val="001109C2"/>
    <w:rsid w:val="0011187C"/>
    <w:rsid w:val="00111B20"/>
    <w:rsid w:val="00114C87"/>
    <w:rsid w:val="00121B98"/>
    <w:rsid w:val="00126F5A"/>
    <w:rsid w:val="00131798"/>
    <w:rsid w:val="00131EF8"/>
    <w:rsid w:val="001357BA"/>
    <w:rsid w:val="001406DD"/>
    <w:rsid w:val="00141D37"/>
    <w:rsid w:val="001541FC"/>
    <w:rsid w:val="00156911"/>
    <w:rsid w:val="00166447"/>
    <w:rsid w:val="0016689D"/>
    <w:rsid w:val="00172601"/>
    <w:rsid w:val="00173627"/>
    <w:rsid w:val="001808E1"/>
    <w:rsid w:val="00187717"/>
    <w:rsid w:val="00194211"/>
    <w:rsid w:val="001A1C65"/>
    <w:rsid w:val="001C01D5"/>
    <w:rsid w:val="001D06DC"/>
    <w:rsid w:val="001D223A"/>
    <w:rsid w:val="001D7C1C"/>
    <w:rsid w:val="001E11E0"/>
    <w:rsid w:val="001E5E8F"/>
    <w:rsid w:val="001F488F"/>
    <w:rsid w:val="00203878"/>
    <w:rsid w:val="0020729F"/>
    <w:rsid w:val="0022599C"/>
    <w:rsid w:val="00225C1B"/>
    <w:rsid w:val="00236F8F"/>
    <w:rsid w:val="002404A4"/>
    <w:rsid w:val="00242890"/>
    <w:rsid w:val="00243188"/>
    <w:rsid w:val="002438C7"/>
    <w:rsid w:val="00254DE9"/>
    <w:rsid w:val="00255CDF"/>
    <w:rsid w:val="002625F8"/>
    <w:rsid w:val="00262842"/>
    <w:rsid w:val="0026385D"/>
    <w:rsid w:val="00263DD2"/>
    <w:rsid w:val="0026540F"/>
    <w:rsid w:val="00273E3C"/>
    <w:rsid w:val="00274605"/>
    <w:rsid w:val="0027725D"/>
    <w:rsid w:val="002802E2"/>
    <w:rsid w:val="002828EC"/>
    <w:rsid w:val="00285C43"/>
    <w:rsid w:val="002932BA"/>
    <w:rsid w:val="002A354F"/>
    <w:rsid w:val="002A70E4"/>
    <w:rsid w:val="002B4A59"/>
    <w:rsid w:val="002B58D5"/>
    <w:rsid w:val="002B6614"/>
    <w:rsid w:val="002C0BF9"/>
    <w:rsid w:val="002C1569"/>
    <w:rsid w:val="002C1E54"/>
    <w:rsid w:val="002D7A8F"/>
    <w:rsid w:val="002E0CCC"/>
    <w:rsid w:val="002E1F52"/>
    <w:rsid w:val="002F091F"/>
    <w:rsid w:val="00317E73"/>
    <w:rsid w:val="003227BB"/>
    <w:rsid w:val="00324969"/>
    <w:rsid w:val="0032630A"/>
    <w:rsid w:val="00331B3A"/>
    <w:rsid w:val="003369E9"/>
    <w:rsid w:val="0035714C"/>
    <w:rsid w:val="00361536"/>
    <w:rsid w:val="00365FF7"/>
    <w:rsid w:val="003755BD"/>
    <w:rsid w:val="00376AC3"/>
    <w:rsid w:val="00381438"/>
    <w:rsid w:val="003823E8"/>
    <w:rsid w:val="003A0737"/>
    <w:rsid w:val="003A2073"/>
    <w:rsid w:val="003A7D96"/>
    <w:rsid w:val="003B487C"/>
    <w:rsid w:val="003B517C"/>
    <w:rsid w:val="003B5714"/>
    <w:rsid w:val="003B66FD"/>
    <w:rsid w:val="003C66D9"/>
    <w:rsid w:val="003C7A2D"/>
    <w:rsid w:val="003E4CEA"/>
    <w:rsid w:val="003F16E0"/>
    <w:rsid w:val="003F783A"/>
    <w:rsid w:val="004056DD"/>
    <w:rsid w:val="00407211"/>
    <w:rsid w:val="00416A41"/>
    <w:rsid w:val="00416D24"/>
    <w:rsid w:val="004277D3"/>
    <w:rsid w:val="00431163"/>
    <w:rsid w:val="004403EA"/>
    <w:rsid w:val="004455A8"/>
    <w:rsid w:val="004561EA"/>
    <w:rsid w:val="00463190"/>
    <w:rsid w:val="00470562"/>
    <w:rsid w:val="00473F37"/>
    <w:rsid w:val="0047761F"/>
    <w:rsid w:val="00482D0B"/>
    <w:rsid w:val="004847D4"/>
    <w:rsid w:val="00485B23"/>
    <w:rsid w:val="00491EC6"/>
    <w:rsid w:val="00492624"/>
    <w:rsid w:val="004A0BA5"/>
    <w:rsid w:val="004A24D6"/>
    <w:rsid w:val="004B049A"/>
    <w:rsid w:val="004B279C"/>
    <w:rsid w:val="004B33DA"/>
    <w:rsid w:val="004B6C7D"/>
    <w:rsid w:val="004C6A8E"/>
    <w:rsid w:val="004D07D8"/>
    <w:rsid w:val="004D5E13"/>
    <w:rsid w:val="004E351C"/>
    <w:rsid w:val="004E5F48"/>
    <w:rsid w:val="00502D84"/>
    <w:rsid w:val="00503161"/>
    <w:rsid w:val="00506CBE"/>
    <w:rsid w:val="00510D4B"/>
    <w:rsid w:val="00517097"/>
    <w:rsid w:val="00525C37"/>
    <w:rsid w:val="00531E75"/>
    <w:rsid w:val="0053351F"/>
    <w:rsid w:val="00533A8F"/>
    <w:rsid w:val="00534DE0"/>
    <w:rsid w:val="00535ACA"/>
    <w:rsid w:val="00541335"/>
    <w:rsid w:val="00563C94"/>
    <w:rsid w:val="0056635A"/>
    <w:rsid w:val="00572698"/>
    <w:rsid w:val="005753A4"/>
    <w:rsid w:val="00577DF1"/>
    <w:rsid w:val="005B42D3"/>
    <w:rsid w:val="005B5DAB"/>
    <w:rsid w:val="005C1142"/>
    <w:rsid w:val="005C5464"/>
    <w:rsid w:val="005D1162"/>
    <w:rsid w:val="005D3E96"/>
    <w:rsid w:val="005D41EF"/>
    <w:rsid w:val="005E6376"/>
    <w:rsid w:val="005E7FBD"/>
    <w:rsid w:val="005F49E3"/>
    <w:rsid w:val="005F783E"/>
    <w:rsid w:val="00607ADC"/>
    <w:rsid w:val="00612691"/>
    <w:rsid w:val="006139B2"/>
    <w:rsid w:val="00614982"/>
    <w:rsid w:val="00614F99"/>
    <w:rsid w:val="00616FAA"/>
    <w:rsid w:val="00617FC7"/>
    <w:rsid w:val="00625CD3"/>
    <w:rsid w:val="0062681B"/>
    <w:rsid w:val="00647F17"/>
    <w:rsid w:val="00653DEA"/>
    <w:rsid w:val="00654264"/>
    <w:rsid w:val="0065528C"/>
    <w:rsid w:val="00656DD5"/>
    <w:rsid w:val="00663820"/>
    <w:rsid w:val="006656B1"/>
    <w:rsid w:val="0066681B"/>
    <w:rsid w:val="006715E0"/>
    <w:rsid w:val="006760A7"/>
    <w:rsid w:val="00681AC7"/>
    <w:rsid w:val="00687B31"/>
    <w:rsid w:val="00691C20"/>
    <w:rsid w:val="006968CD"/>
    <w:rsid w:val="006A107A"/>
    <w:rsid w:val="006A7C56"/>
    <w:rsid w:val="006B3D28"/>
    <w:rsid w:val="006B687A"/>
    <w:rsid w:val="006B728B"/>
    <w:rsid w:val="006C02F0"/>
    <w:rsid w:val="006D12FA"/>
    <w:rsid w:val="006D418A"/>
    <w:rsid w:val="006E35CE"/>
    <w:rsid w:val="006F60E6"/>
    <w:rsid w:val="006F7D6B"/>
    <w:rsid w:val="00700F4D"/>
    <w:rsid w:val="00702627"/>
    <w:rsid w:val="00702E12"/>
    <w:rsid w:val="0070588A"/>
    <w:rsid w:val="007131A4"/>
    <w:rsid w:val="00714AD7"/>
    <w:rsid w:val="00720296"/>
    <w:rsid w:val="00723A57"/>
    <w:rsid w:val="00725A2A"/>
    <w:rsid w:val="0073150E"/>
    <w:rsid w:val="00733C99"/>
    <w:rsid w:val="0074402B"/>
    <w:rsid w:val="00745CE2"/>
    <w:rsid w:val="00746613"/>
    <w:rsid w:val="00760019"/>
    <w:rsid w:val="00762B1F"/>
    <w:rsid w:val="00762F65"/>
    <w:rsid w:val="007640CA"/>
    <w:rsid w:val="00772A0B"/>
    <w:rsid w:val="00777CDF"/>
    <w:rsid w:val="00781B0C"/>
    <w:rsid w:val="00790F8D"/>
    <w:rsid w:val="00792243"/>
    <w:rsid w:val="00796734"/>
    <w:rsid w:val="007A5B6E"/>
    <w:rsid w:val="007B3652"/>
    <w:rsid w:val="007B3C82"/>
    <w:rsid w:val="007B591E"/>
    <w:rsid w:val="007C4024"/>
    <w:rsid w:val="007D0283"/>
    <w:rsid w:val="007D1348"/>
    <w:rsid w:val="007D46C0"/>
    <w:rsid w:val="007D54CC"/>
    <w:rsid w:val="007E1289"/>
    <w:rsid w:val="007E20C8"/>
    <w:rsid w:val="007E3D3C"/>
    <w:rsid w:val="007F2078"/>
    <w:rsid w:val="007F2FB3"/>
    <w:rsid w:val="0080389D"/>
    <w:rsid w:val="00804492"/>
    <w:rsid w:val="00813C12"/>
    <w:rsid w:val="008268F6"/>
    <w:rsid w:val="00827574"/>
    <w:rsid w:val="0083298A"/>
    <w:rsid w:val="00833097"/>
    <w:rsid w:val="00841C1E"/>
    <w:rsid w:val="0084309B"/>
    <w:rsid w:val="00844AED"/>
    <w:rsid w:val="008463DA"/>
    <w:rsid w:val="00847815"/>
    <w:rsid w:val="008538E7"/>
    <w:rsid w:val="00864FDE"/>
    <w:rsid w:val="00867421"/>
    <w:rsid w:val="008705F0"/>
    <w:rsid w:val="0087262F"/>
    <w:rsid w:val="00877587"/>
    <w:rsid w:val="00877699"/>
    <w:rsid w:val="008A113A"/>
    <w:rsid w:val="008A4F0F"/>
    <w:rsid w:val="008A78CB"/>
    <w:rsid w:val="008B07B3"/>
    <w:rsid w:val="008B2DF0"/>
    <w:rsid w:val="008B79DE"/>
    <w:rsid w:val="008C0355"/>
    <w:rsid w:val="008C1952"/>
    <w:rsid w:val="008C6B91"/>
    <w:rsid w:val="008D009A"/>
    <w:rsid w:val="008D0F8C"/>
    <w:rsid w:val="008D2F79"/>
    <w:rsid w:val="008F4E72"/>
    <w:rsid w:val="00920772"/>
    <w:rsid w:val="009276FE"/>
    <w:rsid w:val="00933ED3"/>
    <w:rsid w:val="009348EA"/>
    <w:rsid w:val="009354D5"/>
    <w:rsid w:val="009378BE"/>
    <w:rsid w:val="00940AB9"/>
    <w:rsid w:val="00942104"/>
    <w:rsid w:val="00942689"/>
    <w:rsid w:val="009428A4"/>
    <w:rsid w:val="00945A01"/>
    <w:rsid w:val="00954EF1"/>
    <w:rsid w:val="009578AD"/>
    <w:rsid w:val="00961E82"/>
    <w:rsid w:val="00962411"/>
    <w:rsid w:val="00967311"/>
    <w:rsid w:val="009748EF"/>
    <w:rsid w:val="0097679E"/>
    <w:rsid w:val="00977280"/>
    <w:rsid w:val="00981553"/>
    <w:rsid w:val="009A22FD"/>
    <w:rsid w:val="009B4369"/>
    <w:rsid w:val="009C408C"/>
    <w:rsid w:val="009D1793"/>
    <w:rsid w:val="009D3CE7"/>
    <w:rsid w:val="009D428A"/>
    <w:rsid w:val="009D617A"/>
    <w:rsid w:val="009D7B56"/>
    <w:rsid w:val="009E47DD"/>
    <w:rsid w:val="009E66AE"/>
    <w:rsid w:val="00A0133C"/>
    <w:rsid w:val="00A033D1"/>
    <w:rsid w:val="00A04BD7"/>
    <w:rsid w:val="00A309FB"/>
    <w:rsid w:val="00A35332"/>
    <w:rsid w:val="00A42A0D"/>
    <w:rsid w:val="00A4444F"/>
    <w:rsid w:val="00A44E5B"/>
    <w:rsid w:val="00A52B3F"/>
    <w:rsid w:val="00A534E6"/>
    <w:rsid w:val="00A56B19"/>
    <w:rsid w:val="00A6053C"/>
    <w:rsid w:val="00A855F1"/>
    <w:rsid w:val="00A8638A"/>
    <w:rsid w:val="00A964EB"/>
    <w:rsid w:val="00A97E7D"/>
    <w:rsid w:val="00AA4BE2"/>
    <w:rsid w:val="00AA5331"/>
    <w:rsid w:val="00AA7960"/>
    <w:rsid w:val="00AC4390"/>
    <w:rsid w:val="00AD1922"/>
    <w:rsid w:val="00AE36C9"/>
    <w:rsid w:val="00AF3A0A"/>
    <w:rsid w:val="00AF6156"/>
    <w:rsid w:val="00B0243B"/>
    <w:rsid w:val="00B06B5F"/>
    <w:rsid w:val="00B141A4"/>
    <w:rsid w:val="00B25A57"/>
    <w:rsid w:val="00B325C5"/>
    <w:rsid w:val="00B3602A"/>
    <w:rsid w:val="00B44FC0"/>
    <w:rsid w:val="00B55990"/>
    <w:rsid w:val="00B62111"/>
    <w:rsid w:val="00B62666"/>
    <w:rsid w:val="00B72201"/>
    <w:rsid w:val="00B73DC8"/>
    <w:rsid w:val="00B8108C"/>
    <w:rsid w:val="00B85C12"/>
    <w:rsid w:val="00B92247"/>
    <w:rsid w:val="00BA121A"/>
    <w:rsid w:val="00BB1585"/>
    <w:rsid w:val="00BB747A"/>
    <w:rsid w:val="00BC220F"/>
    <w:rsid w:val="00BD2B44"/>
    <w:rsid w:val="00BD3D7A"/>
    <w:rsid w:val="00BD75F7"/>
    <w:rsid w:val="00BE6F82"/>
    <w:rsid w:val="00BF67AF"/>
    <w:rsid w:val="00C00EC5"/>
    <w:rsid w:val="00C021BC"/>
    <w:rsid w:val="00C0470D"/>
    <w:rsid w:val="00C14409"/>
    <w:rsid w:val="00C16777"/>
    <w:rsid w:val="00C2421C"/>
    <w:rsid w:val="00C24C0F"/>
    <w:rsid w:val="00C25A05"/>
    <w:rsid w:val="00C31268"/>
    <w:rsid w:val="00C46443"/>
    <w:rsid w:val="00C4656B"/>
    <w:rsid w:val="00C474AB"/>
    <w:rsid w:val="00C54638"/>
    <w:rsid w:val="00C73B8C"/>
    <w:rsid w:val="00C77DD2"/>
    <w:rsid w:val="00C87531"/>
    <w:rsid w:val="00C91031"/>
    <w:rsid w:val="00CB5912"/>
    <w:rsid w:val="00CB6E53"/>
    <w:rsid w:val="00CB7C11"/>
    <w:rsid w:val="00CE1EC7"/>
    <w:rsid w:val="00CE27E2"/>
    <w:rsid w:val="00CE36B3"/>
    <w:rsid w:val="00CF0472"/>
    <w:rsid w:val="00CF0BB3"/>
    <w:rsid w:val="00D03171"/>
    <w:rsid w:val="00D11EAE"/>
    <w:rsid w:val="00D1236F"/>
    <w:rsid w:val="00D20A34"/>
    <w:rsid w:val="00D221B6"/>
    <w:rsid w:val="00D277A6"/>
    <w:rsid w:val="00D2798A"/>
    <w:rsid w:val="00D325F1"/>
    <w:rsid w:val="00D33C03"/>
    <w:rsid w:val="00D341C2"/>
    <w:rsid w:val="00D36CD7"/>
    <w:rsid w:val="00D373EC"/>
    <w:rsid w:val="00D414B9"/>
    <w:rsid w:val="00D41975"/>
    <w:rsid w:val="00D44500"/>
    <w:rsid w:val="00D477A9"/>
    <w:rsid w:val="00D60FB8"/>
    <w:rsid w:val="00D63FE9"/>
    <w:rsid w:val="00D65419"/>
    <w:rsid w:val="00D6544A"/>
    <w:rsid w:val="00D661C9"/>
    <w:rsid w:val="00D73248"/>
    <w:rsid w:val="00D748C4"/>
    <w:rsid w:val="00D776E2"/>
    <w:rsid w:val="00D823B4"/>
    <w:rsid w:val="00D83DC9"/>
    <w:rsid w:val="00D86518"/>
    <w:rsid w:val="00D91CF3"/>
    <w:rsid w:val="00D93153"/>
    <w:rsid w:val="00D93A86"/>
    <w:rsid w:val="00D969E2"/>
    <w:rsid w:val="00DA0624"/>
    <w:rsid w:val="00DA5BA6"/>
    <w:rsid w:val="00DB4E98"/>
    <w:rsid w:val="00DB62EC"/>
    <w:rsid w:val="00DC244D"/>
    <w:rsid w:val="00DC4D0A"/>
    <w:rsid w:val="00DD09B7"/>
    <w:rsid w:val="00DD3EF8"/>
    <w:rsid w:val="00DD7362"/>
    <w:rsid w:val="00DD7605"/>
    <w:rsid w:val="00DE2F33"/>
    <w:rsid w:val="00DE5C52"/>
    <w:rsid w:val="00DF153E"/>
    <w:rsid w:val="00DF69B4"/>
    <w:rsid w:val="00E10E86"/>
    <w:rsid w:val="00E17839"/>
    <w:rsid w:val="00E22DE0"/>
    <w:rsid w:val="00E33C07"/>
    <w:rsid w:val="00E40B6F"/>
    <w:rsid w:val="00E50536"/>
    <w:rsid w:val="00E50A34"/>
    <w:rsid w:val="00E56C83"/>
    <w:rsid w:val="00E81CBE"/>
    <w:rsid w:val="00E81D27"/>
    <w:rsid w:val="00E91088"/>
    <w:rsid w:val="00E92342"/>
    <w:rsid w:val="00EA16EC"/>
    <w:rsid w:val="00EA1779"/>
    <w:rsid w:val="00EA2BC9"/>
    <w:rsid w:val="00EA4984"/>
    <w:rsid w:val="00EB0C0D"/>
    <w:rsid w:val="00EB0CEF"/>
    <w:rsid w:val="00EB1EC7"/>
    <w:rsid w:val="00EB2C85"/>
    <w:rsid w:val="00EB7FB1"/>
    <w:rsid w:val="00EC3E70"/>
    <w:rsid w:val="00ED152F"/>
    <w:rsid w:val="00ED3FE8"/>
    <w:rsid w:val="00EE0518"/>
    <w:rsid w:val="00EE6372"/>
    <w:rsid w:val="00EF48B5"/>
    <w:rsid w:val="00EF5878"/>
    <w:rsid w:val="00F027B3"/>
    <w:rsid w:val="00F03604"/>
    <w:rsid w:val="00F06560"/>
    <w:rsid w:val="00F07C7C"/>
    <w:rsid w:val="00F15506"/>
    <w:rsid w:val="00F16084"/>
    <w:rsid w:val="00F17860"/>
    <w:rsid w:val="00F24E03"/>
    <w:rsid w:val="00F27F36"/>
    <w:rsid w:val="00F32576"/>
    <w:rsid w:val="00F338A5"/>
    <w:rsid w:val="00F34C27"/>
    <w:rsid w:val="00F35CA6"/>
    <w:rsid w:val="00F45837"/>
    <w:rsid w:val="00F55A98"/>
    <w:rsid w:val="00F56DD3"/>
    <w:rsid w:val="00F57477"/>
    <w:rsid w:val="00F576F4"/>
    <w:rsid w:val="00F608A7"/>
    <w:rsid w:val="00F6196E"/>
    <w:rsid w:val="00F64DC3"/>
    <w:rsid w:val="00F665DA"/>
    <w:rsid w:val="00F66F26"/>
    <w:rsid w:val="00F762A8"/>
    <w:rsid w:val="00F77513"/>
    <w:rsid w:val="00F9127D"/>
    <w:rsid w:val="00F9256B"/>
    <w:rsid w:val="00FA022D"/>
    <w:rsid w:val="00FA0CAD"/>
    <w:rsid w:val="00FA0D79"/>
    <w:rsid w:val="00FA497B"/>
    <w:rsid w:val="00FA576E"/>
    <w:rsid w:val="00FA6E39"/>
    <w:rsid w:val="00FB3379"/>
    <w:rsid w:val="00FB5977"/>
    <w:rsid w:val="00FB6B89"/>
    <w:rsid w:val="00FB7941"/>
    <w:rsid w:val="00FC57D8"/>
    <w:rsid w:val="00FC7A47"/>
    <w:rsid w:val="00FD4A2E"/>
    <w:rsid w:val="00FE1A58"/>
    <w:rsid w:val="00FE621F"/>
    <w:rsid w:val="00FE6330"/>
    <w:rsid w:val="00FF0152"/>
    <w:rsid w:val="00FF2165"/>
    <w:rsid w:val="00FF2997"/>
    <w:rsid w:val="00FF4276"/>
    <w:rsid w:val="016C15C2"/>
    <w:rsid w:val="01F0C4A2"/>
    <w:rsid w:val="0209CFFA"/>
    <w:rsid w:val="025879BE"/>
    <w:rsid w:val="02BAEA25"/>
    <w:rsid w:val="02D4421E"/>
    <w:rsid w:val="039B0EB0"/>
    <w:rsid w:val="03B09DCD"/>
    <w:rsid w:val="03C24514"/>
    <w:rsid w:val="04A731ED"/>
    <w:rsid w:val="04F21B95"/>
    <w:rsid w:val="06F9A85A"/>
    <w:rsid w:val="073656C5"/>
    <w:rsid w:val="08045F42"/>
    <w:rsid w:val="08FB09A3"/>
    <w:rsid w:val="0A2016C9"/>
    <w:rsid w:val="0A740F22"/>
    <w:rsid w:val="0BC8CE0D"/>
    <w:rsid w:val="0D3F0D6C"/>
    <w:rsid w:val="0D8CF0E0"/>
    <w:rsid w:val="0F7EB586"/>
    <w:rsid w:val="0FA323B9"/>
    <w:rsid w:val="0FA9C71C"/>
    <w:rsid w:val="100AE6E6"/>
    <w:rsid w:val="11A5B8AA"/>
    <w:rsid w:val="12823346"/>
    <w:rsid w:val="12C940DB"/>
    <w:rsid w:val="12C99EDF"/>
    <w:rsid w:val="13C1C35D"/>
    <w:rsid w:val="13FCC69E"/>
    <w:rsid w:val="14A3317C"/>
    <w:rsid w:val="14ED4F21"/>
    <w:rsid w:val="162F2DA8"/>
    <w:rsid w:val="1827AFC4"/>
    <w:rsid w:val="18619687"/>
    <w:rsid w:val="197F7F35"/>
    <w:rsid w:val="19F9CB98"/>
    <w:rsid w:val="1A3DF571"/>
    <w:rsid w:val="1A87B104"/>
    <w:rsid w:val="1C8CB4E2"/>
    <w:rsid w:val="1DAFEA84"/>
    <w:rsid w:val="1ED4A996"/>
    <w:rsid w:val="1F02D07C"/>
    <w:rsid w:val="1F531B80"/>
    <w:rsid w:val="1FA32A4A"/>
    <w:rsid w:val="1FAC45F7"/>
    <w:rsid w:val="20058D58"/>
    <w:rsid w:val="20F0578C"/>
    <w:rsid w:val="224DC49E"/>
    <w:rsid w:val="22E77775"/>
    <w:rsid w:val="22F573D2"/>
    <w:rsid w:val="23736661"/>
    <w:rsid w:val="245BCE6B"/>
    <w:rsid w:val="24B50ED9"/>
    <w:rsid w:val="252CA067"/>
    <w:rsid w:val="25DD6E4B"/>
    <w:rsid w:val="28E90D11"/>
    <w:rsid w:val="28F456D8"/>
    <w:rsid w:val="292371C4"/>
    <w:rsid w:val="29923ADD"/>
    <w:rsid w:val="29A82557"/>
    <w:rsid w:val="29B5D4AD"/>
    <w:rsid w:val="2A612DD9"/>
    <w:rsid w:val="2BCFA760"/>
    <w:rsid w:val="2C580FE3"/>
    <w:rsid w:val="2D2D9AAF"/>
    <w:rsid w:val="2D783B39"/>
    <w:rsid w:val="2D7B12A6"/>
    <w:rsid w:val="2EBF15C8"/>
    <w:rsid w:val="2FE666F4"/>
    <w:rsid w:val="3185835F"/>
    <w:rsid w:val="318DCC67"/>
    <w:rsid w:val="31A49DFC"/>
    <w:rsid w:val="325FEB52"/>
    <w:rsid w:val="3282EF4A"/>
    <w:rsid w:val="32F94CCB"/>
    <w:rsid w:val="3510AB9B"/>
    <w:rsid w:val="3539AC28"/>
    <w:rsid w:val="3542E5C1"/>
    <w:rsid w:val="355066E5"/>
    <w:rsid w:val="35514A3C"/>
    <w:rsid w:val="359600AF"/>
    <w:rsid w:val="35EDAD66"/>
    <w:rsid w:val="36BDF914"/>
    <w:rsid w:val="3702FB29"/>
    <w:rsid w:val="378CB411"/>
    <w:rsid w:val="39182433"/>
    <w:rsid w:val="3A00BC4B"/>
    <w:rsid w:val="3A19EEFE"/>
    <w:rsid w:val="3B229EA9"/>
    <w:rsid w:val="3B74AE28"/>
    <w:rsid w:val="3D0C256A"/>
    <w:rsid w:val="3D664F6E"/>
    <w:rsid w:val="3D6BED86"/>
    <w:rsid w:val="3DA44EB6"/>
    <w:rsid w:val="3E1E19A3"/>
    <w:rsid w:val="3E5FCEE2"/>
    <w:rsid w:val="3EDDBBF4"/>
    <w:rsid w:val="3F1CD420"/>
    <w:rsid w:val="40177D4C"/>
    <w:rsid w:val="405791AC"/>
    <w:rsid w:val="42CEAAF6"/>
    <w:rsid w:val="4347B2B8"/>
    <w:rsid w:val="43D3B612"/>
    <w:rsid w:val="43EA4DAB"/>
    <w:rsid w:val="44586594"/>
    <w:rsid w:val="445EBFA4"/>
    <w:rsid w:val="446467E7"/>
    <w:rsid w:val="456E535A"/>
    <w:rsid w:val="458B5CF4"/>
    <w:rsid w:val="4782A311"/>
    <w:rsid w:val="47D73487"/>
    <w:rsid w:val="47DA9048"/>
    <w:rsid w:val="4A49F0D0"/>
    <w:rsid w:val="4AD3E226"/>
    <w:rsid w:val="4AEF1ADB"/>
    <w:rsid w:val="4C994133"/>
    <w:rsid w:val="4D0A037F"/>
    <w:rsid w:val="4D279C0A"/>
    <w:rsid w:val="4D4D3ED1"/>
    <w:rsid w:val="4D4E88E2"/>
    <w:rsid w:val="4D627E49"/>
    <w:rsid w:val="4D7CEFAA"/>
    <w:rsid w:val="4DD0A452"/>
    <w:rsid w:val="4E2D8E8B"/>
    <w:rsid w:val="4EB38EEF"/>
    <w:rsid w:val="4F4D0EFA"/>
    <w:rsid w:val="4FBA388F"/>
    <w:rsid w:val="502B80B9"/>
    <w:rsid w:val="50E5E899"/>
    <w:rsid w:val="512CD8D2"/>
    <w:rsid w:val="51549324"/>
    <w:rsid w:val="52127CD1"/>
    <w:rsid w:val="5213A4CE"/>
    <w:rsid w:val="53129132"/>
    <w:rsid w:val="535C58C1"/>
    <w:rsid w:val="53A74674"/>
    <w:rsid w:val="53E7FFDF"/>
    <w:rsid w:val="5488479F"/>
    <w:rsid w:val="54C09BAD"/>
    <w:rsid w:val="563EA72C"/>
    <w:rsid w:val="56E5D385"/>
    <w:rsid w:val="56E8DA2A"/>
    <w:rsid w:val="589C5D0F"/>
    <w:rsid w:val="58ADDC3D"/>
    <w:rsid w:val="58C8B3E1"/>
    <w:rsid w:val="58F0298C"/>
    <w:rsid w:val="596AF332"/>
    <w:rsid w:val="5A73820B"/>
    <w:rsid w:val="5AA5FE56"/>
    <w:rsid w:val="5ACC7317"/>
    <w:rsid w:val="5B14E4E6"/>
    <w:rsid w:val="5D867577"/>
    <w:rsid w:val="5E47F322"/>
    <w:rsid w:val="5E70C838"/>
    <w:rsid w:val="6059DA0B"/>
    <w:rsid w:val="6077C2F3"/>
    <w:rsid w:val="6254187E"/>
    <w:rsid w:val="626B526A"/>
    <w:rsid w:val="628549FA"/>
    <w:rsid w:val="635C8B9B"/>
    <w:rsid w:val="6365999B"/>
    <w:rsid w:val="63DFAFCF"/>
    <w:rsid w:val="6504A486"/>
    <w:rsid w:val="65977A05"/>
    <w:rsid w:val="65B76E6B"/>
    <w:rsid w:val="65D03C49"/>
    <w:rsid w:val="66708682"/>
    <w:rsid w:val="668F8410"/>
    <w:rsid w:val="66A13EC2"/>
    <w:rsid w:val="67608F49"/>
    <w:rsid w:val="6804D1E2"/>
    <w:rsid w:val="686168E3"/>
    <w:rsid w:val="6942E203"/>
    <w:rsid w:val="69C7D215"/>
    <w:rsid w:val="69FF814D"/>
    <w:rsid w:val="6A40DBCC"/>
    <w:rsid w:val="6A67CB21"/>
    <w:rsid w:val="6BDBA019"/>
    <w:rsid w:val="6BF15B1A"/>
    <w:rsid w:val="6C57AC97"/>
    <w:rsid w:val="6CB6E876"/>
    <w:rsid w:val="6D2F23E9"/>
    <w:rsid w:val="6DC6F866"/>
    <w:rsid w:val="6F9616A3"/>
    <w:rsid w:val="7074226A"/>
    <w:rsid w:val="70B03FA5"/>
    <w:rsid w:val="70DF9491"/>
    <w:rsid w:val="7164537F"/>
    <w:rsid w:val="729BC248"/>
    <w:rsid w:val="72B361DA"/>
    <w:rsid w:val="732AECA2"/>
    <w:rsid w:val="7359C844"/>
    <w:rsid w:val="737EE42C"/>
    <w:rsid w:val="7460A6CC"/>
    <w:rsid w:val="74E23F96"/>
    <w:rsid w:val="757CBE86"/>
    <w:rsid w:val="7881A4A6"/>
    <w:rsid w:val="788C9608"/>
    <w:rsid w:val="78C4296F"/>
    <w:rsid w:val="790D20AB"/>
    <w:rsid w:val="7B863CE5"/>
    <w:rsid w:val="7BDE947F"/>
    <w:rsid w:val="7C69C6EA"/>
    <w:rsid w:val="7CAC1098"/>
    <w:rsid w:val="7CB582AB"/>
    <w:rsid w:val="7CBB4C21"/>
    <w:rsid w:val="7D8AE4C1"/>
    <w:rsid w:val="7E67E673"/>
    <w:rsid w:val="7F333A6A"/>
    <w:rsid w:val="7F9D6FA1"/>
    <w:rsid w:val="7FAFD9C3"/>
    <w:rsid w:val="7FED7FF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D63A7"/>
  <w15:chartTrackingRefBased/>
  <w15:docId w15:val="{DFB227DE-1891-456D-8294-2F148698D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997"/>
    <w:pPr>
      <w:spacing w:line="259" w:lineRule="auto"/>
    </w:pPr>
    <w:rPr>
      <w:kern w:val="0"/>
      <w:sz w:val="22"/>
      <w:szCs w:val="22"/>
      <w14:ligatures w14:val="none"/>
    </w:rPr>
  </w:style>
  <w:style w:type="paragraph" w:styleId="Heading1">
    <w:name w:val="heading 1"/>
    <w:basedOn w:val="Normal"/>
    <w:next w:val="Normal"/>
    <w:link w:val="Heading1Char"/>
    <w:uiPriority w:val="9"/>
    <w:qFormat/>
    <w:rsid w:val="00FF299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F299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FF2997"/>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F2997"/>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F2997"/>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F2997"/>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F2997"/>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F2997"/>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F2997"/>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29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29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F29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29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29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29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29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29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2997"/>
    <w:rPr>
      <w:rFonts w:eastAsiaTheme="majorEastAsia" w:cstheme="majorBidi"/>
      <w:color w:val="272727" w:themeColor="text1" w:themeTint="D8"/>
    </w:rPr>
  </w:style>
  <w:style w:type="paragraph" w:styleId="Title">
    <w:name w:val="Title"/>
    <w:basedOn w:val="Normal"/>
    <w:next w:val="Normal"/>
    <w:link w:val="TitleChar"/>
    <w:uiPriority w:val="10"/>
    <w:qFormat/>
    <w:rsid w:val="00FF299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F29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2997"/>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F29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2997"/>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F2997"/>
    <w:rPr>
      <w:i/>
      <w:iCs/>
      <w:color w:val="404040" w:themeColor="text1" w:themeTint="BF"/>
    </w:rPr>
  </w:style>
  <w:style w:type="paragraph" w:styleId="ListParagraph">
    <w:name w:val="List Paragraph"/>
    <w:basedOn w:val="Normal"/>
    <w:uiPriority w:val="34"/>
    <w:qFormat/>
    <w:rsid w:val="00FF2997"/>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FF2997"/>
    <w:rPr>
      <w:i/>
      <w:iCs/>
      <w:color w:val="0F4761" w:themeColor="accent1" w:themeShade="BF"/>
    </w:rPr>
  </w:style>
  <w:style w:type="paragraph" w:styleId="IntenseQuote">
    <w:name w:val="Intense Quote"/>
    <w:basedOn w:val="Normal"/>
    <w:next w:val="Normal"/>
    <w:link w:val="IntenseQuoteChar"/>
    <w:uiPriority w:val="30"/>
    <w:qFormat/>
    <w:rsid w:val="00FF2997"/>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F2997"/>
    <w:rPr>
      <w:i/>
      <w:iCs/>
      <w:color w:val="0F4761" w:themeColor="accent1" w:themeShade="BF"/>
    </w:rPr>
  </w:style>
  <w:style w:type="character" w:styleId="IntenseReference">
    <w:name w:val="Intense Reference"/>
    <w:basedOn w:val="DefaultParagraphFont"/>
    <w:uiPriority w:val="32"/>
    <w:qFormat/>
    <w:rsid w:val="00FF2997"/>
    <w:rPr>
      <w:b/>
      <w:bCs/>
      <w:smallCaps/>
      <w:color w:val="0F4761" w:themeColor="accent1" w:themeShade="BF"/>
      <w:spacing w:val="5"/>
    </w:rPr>
  </w:style>
  <w:style w:type="paragraph" w:styleId="Header">
    <w:name w:val="header"/>
    <w:basedOn w:val="Normal"/>
    <w:link w:val="HeaderChar"/>
    <w:uiPriority w:val="99"/>
    <w:unhideWhenUsed/>
    <w:rsid w:val="00FF29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2997"/>
    <w:rPr>
      <w:kern w:val="0"/>
      <w:sz w:val="22"/>
      <w:szCs w:val="22"/>
      <w14:ligatures w14:val="none"/>
    </w:rPr>
  </w:style>
  <w:style w:type="paragraph" w:styleId="Footer">
    <w:name w:val="footer"/>
    <w:basedOn w:val="Normal"/>
    <w:link w:val="FooterChar"/>
    <w:uiPriority w:val="99"/>
    <w:unhideWhenUsed/>
    <w:rsid w:val="00FF29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2997"/>
    <w:rPr>
      <w:kern w:val="0"/>
      <w:sz w:val="22"/>
      <w:szCs w:val="22"/>
      <w14:ligatures w14:val="none"/>
    </w:rPr>
  </w:style>
  <w:style w:type="paragraph" w:styleId="Revision">
    <w:name w:val="Revision"/>
    <w:hidden/>
    <w:uiPriority w:val="99"/>
    <w:semiHidden/>
    <w:rsid w:val="00EC3E70"/>
    <w:pPr>
      <w:spacing w:after="0" w:line="240" w:lineRule="auto"/>
    </w:pPr>
    <w:rPr>
      <w:kern w:val="0"/>
      <w:sz w:val="22"/>
      <w:szCs w:val="22"/>
      <w14:ligatures w14:val="none"/>
    </w:rPr>
  </w:style>
  <w:style w:type="paragraph" w:customStyle="1" w:styleId="EVENTTITLE">
    <w:name w:val="EVENT TITLE"/>
    <w:basedOn w:val="Normal"/>
    <w:link w:val="EVENTTITLEChar"/>
    <w:qFormat/>
    <w:rsid w:val="00EC3E70"/>
    <w:pPr>
      <w:pBdr>
        <w:top w:val="single" w:sz="8" w:space="8" w:color="00AEEF"/>
        <w:bottom w:val="single" w:sz="8" w:space="8" w:color="00AEEF"/>
      </w:pBdr>
      <w:spacing w:after="0" w:line="240" w:lineRule="auto"/>
    </w:pPr>
    <w:rPr>
      <w:rFonts w:ascii="Arial" w:eastAsia="Calibri" w:hAnsi="Arial" w:cs="Arial"/>
      <w:caps/>
      <w:color w:val="00AEEF"/>
      <w:spacing w:val="-10"/>
      <w:sz w:val="34"/>
      <w:szCs w:val="34"/>
      <w:lang w:val="en-CA"/>
    </w:rPr>
  </w:style>
  <w:style w:type="character" w:customStyle="1" w:styleId="EVENTTITLEChar">
    <w:name w:val="EVENT TITLE Char"/>
    <w:basedOn w:val="TitleChar"/>
    <w:link w:val="EVENTTITLE"/>
    <w:rsid w:val="00EC3E70"/>
    <w:rPr>
      <w:rFonts w:ascii="Arial" w:eastAsia="Calibri" w:hAnsi="Arial" w:cs="Arial"/>
      <w:caps/>
      <w:color w:val="00AEEF"/>
      <w:spacing w:val="-10"/>
      <w:kern w:val="0"/>
      <w:sz w:val="34"/>
      <w:szCs w:val="34"/>
      <w:lang w:val="en-CA"/>
      <w14:ligatures w14:val="none"/>
    </w:rPr>
  </w:style>
  <w:style w:type="character" w:styleId="CommentReference">
    <w:name w:val="annotation reference"/>
    <w:basedOn w:val="DefaultParagraphFont"/>
    <w:uiPriority w:val="99"/>
    <w:semiHidden/>
    <w:unhideWhenUsed/>
    <w:rsid w:val="00EC3E70"/>
    <w:rPr>
      <w:sz w:val="16"/>
      <w:szCs w:val="16"/>
    </w:rPr>
  </w:style>
  <w:style w:type="paragraph" w:styleId="CommentText">
    <w:name w:val="annotation text"/>
    <w:basedOn w:val="Normal"/>
    <w:link w:val="CommentTextChar"/>
    <w:uiPriority w:val="99"/>
    <w:unhideWhenUsed/>
    <w:rsid w:val="00EC3E70"/>
    <w:pPr>
      <w:spacing w:line="240" w:lineRule="auto"/>
    </w:pPr>
    <w:rPr>
      <w:sz w:val="20"/>
      <w:szCs w:val="20"/>
    </w:rPr>
  </w:style>
  <w:style w:type="character" w:customStyle="1" w:styleId="CommentTextChar">
    <w:name w:val="Comment Text Char"/>
    <w:basedOn w:val="DefaultParagraphFont"/>
    <w:link w:val="CommentText"/>
    <w:uiPriority w:val="99"/>
    <w:rsid w:val="00EC3E70"/>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C3E70"/>
    <w:rPr>
      <w:b/>
      <w:bCs/>
    </w:rPr>
  </w:style>
  <w:style w:type="character" w:customStyle="1" w:styleId="CommentSubjectChar">
    <w:name w:val="Comment Subject Char"/>
    <w:basedOn w:val="CommentTextChar"/>
    <w:link w:val="CommentSubject"/>
    <w:uiPriority w:val="99"/>
    <w:semiHidden/>
    <w:rsid w:val="00EC3E70"/>
    <w:rPr>
      <w:b/>
      <w:bCs/>
      <w:kern w:val="0"/>
      <w:sz w:val="20"/>
      <w:szCs w:val="20"/>
      <w14:ligatures w14:val="none"/>
    </w:rPr>
  </w:style>
  <w:style w:type="paragraph" w:styleId="NormalWeb">
    <w:name w:val="Normal (Web)"/>
    <w:basedOn w:val="Normal"/>
    <w:uiPriority w:val="99"/>
    <w:unhideWhenUsed/>
    <w:rsid w:val="00A52B3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52B3F"/>
    <w:rPr>
      <w:b/>
      <w:bCs/>
    </w:rPr>
  </w:style>
  <w:style w:type="character" w:styleId="Hyperlink">
    <w:name w:val="Hyperlink"/>
    <w:basedOn w:val="DefaultParagraphFont"/>
    <w:uiPriority w:val="99"/>
    <w:unhideWhenUsed/>
    <w:rsid w:val="00867421"/>
    <w:rPr>
      <w:color w:val="467886" w:themeColor="hyperlink"/>
      <w:u w:val="single"/>
    </w:rPr>
  </w:style>
  <w:style w:type="character" w:styleId="UnresolvedMention">
    <w:name w:val="Unresolved Mention"/>
    <w:basedOn w:val="DefaultParagraphFont"/>
    <w:uiPriority w:val="99"/>
    <w:semiHidden/>
    <w:unhideWhenUsed/>
    <w:rsid w:val="00867421"/>
    <w:rPr>
      <w:color w:val="605E5C"/>
      <w:shd w:val="clear" w:color="auto" w:fill="E1DFDD"/>
    </w:rPr>
  </w:style>
  <w:style w:type="table" w:styleId="TableGrid">
    <w:name w:val="Table Grid"/>
    <w:basedOn w:val="TableNormal"/>
    <w:uiPriority w:val="39"/>
    <w:rsid w:val="008B79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C6A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sid w:val="00844AE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D3273-4B32-4008-86C0-46CF35C01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888</Words>
  <Characters>5063</Characters>
  <Application>Microsoft Office Word</Application>
  <DocSecurity>0</DocSecurity>
  <Lines>42</Lines>
  <Paragraphs>11</Paragraphs>
  <ScaleCrop>false</ScaleCrop>
  <Company>ITC - International Trade Centre</Company>
  <LinksUpToDate>false</LinksUpToDate>
  <CharactersWithSpaces>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Maharti Rihana</dc:creator>
  <cp:keywords/>
  <dc:description/>
  <cp:lastModifiedBy>Maharti Rihana</cp:lastModifiedBy>
  <cp:revision>2</cp:revision>
  <dcterms:created xsi:type="dcterms:W3CDTF">2026-08-24T09:05:00Z</dcterms:created>
  <dcterms:modified xsi:type="dcterms:W3CDTF">2026-08-24T09:05:00Z</dcterms:modified>
</cp:coreProperties>
</file>